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38DC" w14:textId="77777777" w:rsidR="00D602B9" w:rsidRDefault="00D602B9" w:rsidP="000135A9"/>
    <w:p w14:paraId="24C9905E" w14:textId="01A6790D" w:rsidR="000A0DDD" w:rsidRPr="00335736" w:rsidRDefault="00335736" w:rsidP="000A0DDD">
      <w:pPr>
        <w:jc w:val="both"/>
        <w:rPr>
          <w:rFonts w:asciiTheme="majorBidi" w:hAnsiTheme="majorBidi" w:cstheme="majorBidi"/>
          <w:szCs w:val="24"/>
          <w:lang w:val="en-US"/>
        </w:rPr>
      </w:pPr>
      <w:r w:rsidRPr="00335736">
        <w:rPr>
          <w:rFonts w:asciiTheme="majorBidi" w:hAnsiTheme="majorBidi" w:cstheme="majorBidi"/>
          <w:szCs w:val="24"/>
          <w:lang w:val="en-US"/>
        </w:rPr>
        <w:t>Liisa-Ly Pakosta</w:t>
      </w:r>
    </w:p>
    <w:p w14:paraId="63B43532" w14:textId="1E95C458" w:rsidR="000A0DDD" w:rsidRPr="000A0DDD" w:rsidRDefault="00335736" w:rsidP="000A0DDD">
      <w:pPr>
        <w:jc w:val="both"/>
        <w:rPr>
          <w:rFonts w:asciiTheme="majorBidi" w:hAnsiTheme="majorBidi" w:cstheme="majorBidi"/>
          <w:szCs w:val="24"/>
        </w:rPr>
      </w:pPr>
      <w:r w:rsidRPr="00335736">
        <w:rPr>
          <w:rFonts w:asciiTheme="majorBidi" w:hAnsiTheme="majorBidi" w:cstheme="majorBidi"/>
          <w:szCs w:val="24"/>
          <w:lang w:val="en-US"/>
        </w:rPr>
        <w:t xml:space="preserve">Justiits- ja </w:t>
      </w:r>
      <w:r>
        <w:rPr>
          <w:rFonts w:asciiTheme="majorBidi" w:hAnsiTheme="majorBidi" w:cstheme="majorBidi"/>
          <w:szCs w:val="24"/>
          <w:lang w:val="en-US"/>
        </w:rPr>
        <w:t>d</w:t>
      </w:r>
      <w:r w:rsidRPr="00335736">
        <w:rPr>
          <w:rFonts w:asciiTheme="majorBidi" w:hAnsiTheme="majorBidi" w:cstheme="majorBidi"/>
          <w:szCs w:val="24"/>
          <w:lang w:val="en-US"/>
        </w:rPr>
        <w:t>igiministe</w:t>
      </w:r>
      <w:r>
        <w:rPr>
          <w:rFonts w:asciiTheme="majorBidi" w:hAnsiTheme="majorBidi" w:cstheme="majorBidi"/>
          <w:szCs w:val="24"/>
          <w:lang w:val="en-US"/>
        </w:rPr>
        <w:t>r</w:t>
      </w:r>
    </w:p>
    <w:p w14:paraId="1369B135" w14:textId="77777777" w:rsidR="000A0DDD" w:rsidRPr="000A0DDD" w:rsidRDefault="000A0DDD" w:rsidP="000A0DDD">
      <w:pPr>
        <w:jc w:val="both"/>
        <w:rPr>
          <w:rFonts w:asciiTheme="majorBidi" w:hAnsiTheme="majorBidi" w:cstheme="majorBidi"/>
          <w:szCs w:val="24"/>
        </w:rPr>
      </w:pPr>
      <w:r w:rsidRPr="000A0DDD">
        <w:rPr>
          <w:rFonts w:asciiTheme="majorBidi" w:hAnsiTheme="majorBidi" w:cstheme="majorBidi"/>
          <w:szCs w:val="24"/>
        </w:rPr>
        <w:t>Suur-Ameerika 1</w:t>
      </w:r>
    </w:p>
    <w:p w14:paraId="58C00343" w14:textId="77777777" w:rsidR="000A0DDD" w:rsidRPr="000A0DDD" w:rsidRDefault="000A0DDD" w:rsidP="000A0DDD">
      <w:pPr>
        <w:jc w:val="both"/>
        <w:rPr>
          <w:rFonts w:asciiTheme="majorBidi" w:hAnsiTheme="majorBidi" w:cstheme="majorBidi"/>
          <w:szCs w:val="24"/>
        </w:rPr>
      </w:pPr>
      <w:r w:rsidRPr="000A0DDD">
        <w:rPr>
          <w:rFonts w:asciiTheme="majorBidi" w:hAnsiTheme="majorBidi" w:cstheme="majorBidi"/>
          <w:szCs w:val="24"/>
        </w:rPr>
        <w:t>10122 Tallinn</w:t>
      </w:r>
    </w:p>
    <w:p w14:paraId="07E2321E" w14:textId="1566643B" w:rsidR="000A0DDD" w:rsidRPr="000A0DDD" w:rsidRDefault="00335736" w:rsidP="000A0DDD">
      <w:pPr>
        <w:jc w:val="both"/>
        <w:rPr>
          <w:rFonts w:asciiTheme="majorBidi" w:hAnsiTheme="majorBidi" w:cstheme="majorBidi"/>
          <w:szCs w:val="24"/>
        </w:rPr>
      </w:pPr>
      <w:hyperlink r:id="rId9" w:history="1">
        <w:r w:rsidRPr="00335736">
          <w:rPr>
            <w:rStyle w:val="Hyperlink"/>
          </w:rPr>
          <w:t>info@justdigi.ee</w:t>
        </w:r>
      </w:hyperlink>
    </w:p>
    <w:p w14:paraId="0BA95BB4" w14:textId="4507466F" w:rsidR="000A0DDD" w:rsidRPr="000A0DDD" w:rsidRDefault="000A0DDD" w:rsidP="000A0DDD">
      <w:pPr>
        <w:jc w:val="right"/>
        <w:rPr>
          <w:rFonts w:asciiTheme="majorBidi" w:hAnsiTheme="majorBidi" w:cstheme="majorBidi"/>
          <w:szCs w:val="24"/>
        </w:rPr>
      </w:pPr>
      <w:r w:rsidRPr="000A0DDD">
        <w:rPr>
          <w:rFonts w:asciiTheme="majorBidi" w:hAnsiTheme="majorBidi" w:cstheme="majorBidi"/>
          <w:szCs w:val="24"/>
        </w:rPr>
        <w:t xml:space="preserve">Teie </w:t>
      </w:r>
      <w:r w:rsidR="00335736">
        <w:rPr>
          <w:rFonts w:asciiTheme="majorBidi" w:hAnsiTheme="majorBidi" w:cstheme="majorBidi"/>
          <w:szCs w:val="24"/>
        </w:rPr>
        <w:t>03.10.2025</w:t>
      </w:r>
    </w:p>
    <w:p w14:paraId="7B2FC1B5" w14:textId="38DFE295" w:rsidR="000A0DDD" w:rsidRPr="000A0DDD" w:rsidRDefault="000A0DDD" w:rsidP="000A0DDD">
      <w:pPr>
        <w:jc w:val="right"/>
        <w:rPr>
          <w:rFonts w:asciiTheme="majorBidi" w:hAnsiTheme="majorBidi" w:cstheme="majorBidi"/>
          <w:szCs w:val="24"/>
        </w:rPr>
      </w:pPr>
      <w:r w:rsidRPr="000A0DDD">
        <w:rPr>
          <w:rFonts w:asciiTheme="majorBidi" w:hAnsiTheme="majorBidi" w:cstheme="majorBidi"/>
          <w:szCs w:val="24"/>
        </w:rPr>
        <w:t xml:space="preserve">Meie </w:t>
      </w:r>
      <w:r w:rsidR="00C63CD9">
        <w:rPr>
          <w:rFonts w:asciiTheme="majorBidi" w:hAnsiTheme="majorBidi" w:cstheme="majorBidi"/>
          <w:szCs w:val="24"/>
        </w:rPr>
        <w:t>03.11</w:t>
      </w:r>
      <w:r w:rsidRPr="000A0DDD">
        <w:rPr>
          <w:rFonts w:asciiTheme="majorBidi" w:hAnsiTheme="majorBidi" w:cstheme="majorBidi"/>
          <w:szCs w:val="24"/>
        </w:rPr>
        <w:t>.2025</w:t>
      </w:r>
    </w:p>
    <w:p w14:paraId="014D472F" w14:textId="77777777" w:rsidR="00335736" w:rsidRPr="00335736" w:rsidRDefault="00335736" w:rsidP="000A0DDD">
      <w:pPr>
        <w:jc w:val="both"/>
        <w:rPr>
          <w:rFonts w:asciiTheme="majorBidi" w:hAnsiTheme="majorBidi" w:cstheme="majorBidi"/>
          <w:szCs w:val="24"/>
        </w:rPr>
      </w:pPr>
    </w:p>
    <w:p w14:paraId="26D19047" w14:textId="77777777" w:rsidR="00335736" w:rsidRPr="00335736" w:rsidRDefault="00335736" w:rsidP="00335736">
      <w:pPr>
        <w:jc w:val="both"/>
        <w:rPr>
          <w:rFonts w:asciiTheme="majorBidi" w:hAnsiTheme="majorBidi" w:cstheme="majorBidi"/>
          <w:szCs w:val="24"/>
        </w:rPr>
      </w:pPr>
    </w:p>
    <w:p w14:paraId="6DA7C03A" w14:textId="5098B594" w:rsidR="00335736" w:rsidRPr="00335736" w:rsidRDefault="00335736" w:rsidP="00335736">
      <w:pPr>
        <w:jc w:val="both"/>
        <w:rPr>
          <w:rFonts w:asciiTheme="majorBidi" w:hAnsiTheme="majorBidi" w:cstheme="majorBidi"/>
          <w:szCs w:val="24"/>
        </w:rPr>
      </w:pPr>
      <w:r w:rsidRPr="00335736">
        <w:rPr>
          <w:rFonts w:asciiTheme="majorBidi" w:hAnsiTheme="majorBidi" w:cstheme="majorBidi"/>
          <w:szCs w:val="24"/>
        </w:rPr>
        <w:t xml:space="preserve"> </w:t>
      </w:r>
      <w:r w:rsidRPr="00335736">
        <w:rPr>
          <w:rFonts w:asciiTheme="majorBidi" w:hAnsiTheme="majorBidi" w:cstheme="majorBidi"/>
          <w:b/>
          <w:bCs/>
          <w:szCs w:val="24"/>
        </w:rPr>
        <w:t>Võlaõigusseaduse ja tarbijakaitseseaduse muutmise seaduse eelnõu</w:t>
      </w:r>
    </w:p>
    <w:p w14:paraId="5993A4A5" w14:textId="77777777" w:rsidR="00335736" w:rsidRPr="00335736" w:rsidRDefault="00335736" w:rsidP="000A0DDD">
      <w:pPr>
        <w:jc w:val="both"/>
        <w:rPr>
          <w:rFonts w:asciiTheme="majorBidi" w:hAnsiTheme="majorBidi" w:cstheme="majorBidi"/>
          <w:szCs w:val="24"/>
        </w:rPr>
      </w:pPr>
    </w:p>
    <w:p w14:paraId="72273B3B" w14:textId="56972D6E" w:rsidR="000A0DDD" w:rsidRPr="00335736" w:rsidRDefault="000A0DDD" w:rsidP="000A0DDD">
      <w:pPr>
        <w:jc w:val="both"/>
        <w:rPr>
          <w:rFonts w:asciiTheme="majorBidi" w:hAnsiTheme="majorBidi" w:cstheme="majorBidi"/>
          <w:szCs w:val="24"/>
        </w:rPr>
      </w:pPr>
      <w:r w:rsidRPr="00335736">
        <w:rPr>
          <w:rFonts w:asciiTheme="majorBidi" w:hAnsiTheme="majorBidi" w:cstheme="majorBidi"/>
          <w:szCs w:val="24"/>
        </w:rPr>
        <w:t xml:space="preserve">Austatud </w:t>
      </w:r>
      <w:r w:rsidR="00335736" w:rsidRPr="00335736">
        <w:rPr>
          <w:rFonts w:asciiTheme="majorBidi" w:hAnsiTheme="majorBidi" w:cstheme="majorBidi"/>
          <w:szCs w:val="24"/>
        </w:rPr>
        <w:t>justiits- ja digiminister</w:t>
      </w:r>
    </w:p>
    <w:p w14:paraId="661837A6" w14:textId="77777777" w:rsidR="000A0DDD" w:rsidRPr="00335736" w:rsidRDefault="000A0DDD" w:rsidP="000A0DDD">
      <w:pPr>
        <w:jc w:val="both"/>
        <w:rPr>
          <w:rFonts w:asciiTheme="majorBidi" w:hAnsiTheme="majorBidi" w:cstheme="majorBidi"/>
          <w:szCs w:val="24"/>
        </w:rPr>
      </w:pPr>
    </w:p>
    <w:p w14:paraId="26A77F98" w14:textId="26C08711" w:rsidR="000A0DDD" w:rsidRPr="00335736" w:rsidRDefault="000A0DDD" w:rsidP="00335736">
      <w:pPr>
        <w:jc w:val="both"/>
        <w:rPr>
          <w:rFonts w:asciiTheme="majorBidi" w:hAnsiTheme="majorBidi" w:cstheme="majorBidi"/>
          <w:szCs w:val="24"/>
        </w:rPr>
      </w:pPr>
      <w:r w:rsidRPr="00335736">
        <w:rPr>
          <w:rFonts w:asciiTheme="majorBidi" w:hAnsiTheme="majorBidi" w:cstheme="majorBidi"/>
          <w:szCs w:val="24"/>
        </w:rPr>
        <w:t>Täname võimaluse eest anda tagasisidet</w:t>
      </w:r>
      <w:r w:rsidR="00335736" w:rsidRPr="00335736">
        <w:rPr>
          <w:rFonts w:asciiTheme="majorBidi" w:hAnsiTheme="majorBidi" w:cstheme="majorBidi"/>
          <w:szCs w:val="24"/>
        </w:rPr>
        <w:t xml:space="preserve"> võlaõigusseaduse ja tarbijakaitseseaduse muutmise seaduse eelnõu </w:t>
      </w:r>
      <w:r w:rsidRPr="00335736">
        <w:rPr>
          <w:rFonts w:asciiTheme="majorBidi" w:hAnsiTheme="majorBidi" w:cstheme="majorBidi"/>
          <w:szCs w:val="24"/>
        </w:rPr>
        <w:t xml:space="preserve">(edaspidi </w:t>
      </w:r>
      <w:r w:rsidR="00335736" w:rsidRPr="00335736">
        <w:rPr>
          <w:rFonts w:asciiTheme="majorBidi" w:hAnsiTheme="majorBidi" w:cstheme="majorBidi"/>
          <w:b/>
          <w:bCs/>
          <w:szCs w:val="24"/>
        </w:rPr>
        <w:t>eelnõu</w:t>
      </w:r>
      <w:r w:rsidRPr="00335736">
        <w:rPr>
          <w:rFonts w:asciiTheme="majorBidi" w:hAnsiTheme="majorBidi" w:cstheme="majorBidi"/>
          <w:szCs w:val="24"/>
        </w:rPr>
        <w:t>)</w:t>
      </w:r>
      <w:r w:rsidR="00335736">
        <w:rPr>
          <w:rFonts w:asciiTheme="majorBidi" w:hAnsiTheme="majorBidi" w:cstheme="majorBidi"/>
          <w:szCs w:val="24"/>
        </w:rPr>
        <w:t xml:space="preserve"> kohta</w:t>
      </w:r>
      <w:r w:rsidRPr="00335736">
        <w:rPr>
          <w:rFonts w:asciiTheme="majorBidi" w:hAnsiTheme="majorBidi" w:cstheme="majorBidi"/>
          <w:szCs w:val="24"/>
        </w:rPr>
        <w:t xml:space="preserve">. </w:t>
      </w:r>
      <w:r w:rsidR="00F52EDF">
        <w:rPr>
          <w:rFonts w:asciiTheme="majorBidi" w:hAnsiTheme="majorBidi" w:cstheme="majorBidi"/>
          <w:szCs w:val="24"/>
        </w:rPr>
        <w:t>Esitame käesolevaga Eesti Advokatuuri finantsõiguse komisjoni liikmete tähelepanekud eelnõu kohta.</w:t>
      </w:r>
    </w:p>
    <w:p w14:paraId="05FD221B" w14:textId="77777777" w:rsidR="007D054F" w:rsidRPr="00335736" w:rsidRDefault="007D054F" w:rsidP="000A0DDD">
      <w:pPr>
        <w:jc w:val="both"/>
        <w:rPr>
          <w:rFonts w:asciiTheme="majorBidi" w:hAnsiTheme="majorBidi" w:cstheme="majorBidi"/>
          <w:szCs w:val="24"/>
        </w:rPr>
      </w:pPr>
    </w:p>
    <w:p w14:paraId="59AFC8B0" w14:textId="1CC0D5C6" w:rsidR="00992FA5" w:rsidRPr="004922B4" w:rsidRDefault="00992FA5" w:rsidP="004922B4">
      <w:pPr>
        <w:pStyle w:val="ListParagraph"/>
        <w:numPr>
          <w:ilvl w:val="0"/>
          <w:numId w:val="15"/>
        </w:numPr>
        <w:jc w:val="both"/>
        <w:rPr>
          <w:rFonts w:asciiTheme="majorBidi" w:hAnsiTheme="majorBidi" w:cstheme="majorBidi"/>
          <w:szCs w:val="24"/>
        </w:rPr>
      </w:pPr>
      <w:r w:rsidRPr="004922B4">
        <w:rPr>
          <w:rFonts w:asciiTheme="majorBidi" w:hAnsiTheme="majorBidi" w:cstheme="majorBidi"/>
          <w:b/>
          <w:bCs/>
          <w:szCs w:val="24"/>
        </w:rPr>
        <w:t>Täpsustada finantsteenuse definitsiooni kohaldamisala ja piirid</w:t>
      </w:r>
    </w:p>
    <w:p w14:paraId="47B2F628" w14:textId="35A2DD89" w:rsidR="00992FA5" w:rsidRPr="00992FA5" w:rsidRDefault="004922B4" w:rsidP="00992FA5">
      <w:pPr>
        <w:jc w:val="both"/>
        <w:rPr>
          <w:rFonts w:asciiTheme="majorBidi" w:hAnsiTheme="majorBidi" w:cstheme="majorBidi"/>
          <w:szCs w:val="24"/>
        </w:rPr>
      </w:pPr>
      <w:r w:rsidRPr="004922B4">
        <w:rPr>
          <w:rFonts w:asciiTheme="majorBidi" w:hAnsiTheme="majorBidi" w:cstheme="majorBidi"/>
          <w:szCs w:val="24"/>
          <w:u w:val="single"/>
        </w:rPr>
        <w:t>Teema</w:t>
      </w:r>
      <w:r w:rsidR="00992FA5" w:rsidRPr="00992FA5">
        <w:rPr>
          <w:rFonts w:asciiTheme="majorBidi" w:hAnsiTheme="majorBidi" w:cstheme="majorBidi"/>
          <w:szCs w:val="24"/>
        </w:rPr>
        <w:t>: Uus finantsteenuse mõiste (VÕS § 52 lg 3) on avaram kui eelmine ja katab ka sellised teenused, mida juba reguleerivad näiteks MiFID II, PSD2, Solventsus II jt EL määrused.</w:t>
      </w:r>
    </w:p>
    <w:p w14:paraId="379A3DCA" w14:textId="1D44E3E2" w:rsidR="00992FA5" w:rsidRPr="00992FA5" w:rsidRDefault="00992FA5" w:rsidP="008E0637">
      <w:pPr>
        <w:jc w:val="both"/>
        <w:rPr>
          <w:rFonts w:asciiTheme="majorBidi" w:hAnsiTheme="majorBidi" w:cstheme="majorBidi"/>
          <w:szCs w:val="24"/>
        </w:rPr>
      </w:pPr>
      <w:r w:rsidRPr="00992FA5">
        <w:rPr>
          <w:rFonts w:asciiTheme="majorBidi" w:hAnsiTheme="majorBidi" w:cstheme="majorBidi"/>
          <w:szCs w:val="24"/>
          <w:u w:val="single"/>
        </w:rPr>
        <w:t>Ettepanek</w:t>
      </w:r>
      <w:r w:rsidRPr="00992FA5">
        <w:rPr>
          <w:rFonts w:asciiTheme="majorBidi" w:hAnsiTheme="majorBidi" w:cstheme="majorBidi"/>
          <w:szCs w:val="24"/>
        </w:rPr>
        <w:t xml:space="preserve">: Märkida eelnõus sõnaselgelt, et VÕS üldnormide kohaldamine on välistatud, kui teenust reguleerib valdkondlik EL õigusakt. </w:t>
      </w:r>
      <w:r w:rsidR="008E3C4D">
        <w:rPr>
          <w:rFonts w:asciiTheme="majorBidi" w:hAnsiTheme="majorBidi" w:cstheme="majorBidi"/>
          <w:szCs w:val="24"/>
        </w:rPr>
        <w:t xml:space="preserve">Samuti </w:t>
      </w:r>
      <w:r w:rsidRPr="00992FA5">
        <w:rPr>
          <w:rFonts w:asciiTheme="majorBidi" w:hAnsiTheme="majorBidi" w:cstheme="majorBidi"/>
          <w:szCs w:val="24"/>
        </w:rPr>
        <w:t xml:space="preserve">lisada </w:t>
      </w:r>
      <w:r w:rsidR="008E3C4D">
        <w:rPr>
          <w:rFonts w:asciiTheme="majorBidi" w:hAnsiTheme="majorBidi" w:cstheme="majorBidi"/>
          <w:szCs w:val="24"/>
        </w:rPr>
        <w:t>seletuskirja</w:t>
      </w:r>
      <w:r w:rsidR="008E3C4D" w:rsidRPr="00992FA5">
        <w:rPr>
          <w:rFonts w:asciiTheme="majorBidi" w:hAnsiTheme="majorBidi" w:cstheme="majorBidi"/>
          <w:szCs w:val="24"/>
        </w:rPr>
        <w:t xml:space="preserve"> </w:t>
      </w:r>
      <w:r w:rsidRPr="00992FA5">
        <w:rPr>
          <w:rFonts w:asciiTheme="majorBidi" w:hAnsiTheme="majorBidi" w:cstheme="majorBidi"/>
          <w:szCs w:val="24"/>
        </w:rPr>
        <w:t>õigusselguse huvides normitehniline viide või illustratiivne tabel (nt lisana), et vältida dubleerivat kohaldamist.</w:t>
      </w:r>
      <w:r w:rsidR="008E0637">
        <w:rPr>
          <w:rFonts w:asciiTheme="majorBidi" w:hAnsiTheme="majorBidi" w:cstheme="majorBidi"/>
          <w:szCs w:val="24"/>
        </w:rPr>
        <w:t xml:space="preserve"> Seejuures peab tagama, et VÕS muudatustega ei laiendataks nõuete kohaldamist võrreldes ülevõetava</w:t>
      </w:r>
      <w:r w:rsidR="008E0637" w:rsidRPr="008E0637">
        <w:rPr>
          <w:rFonts w:asciiTheme="majorBidi" w:hAnsiTheme="majorBidi" w:cstheme="majorBidi"/>
          <w:szCs w:val="24"/>
          <w:lang w:val="en-US"/>
        </w:rPr>
        <w:t xml:space="preserve"> direktiiv</w:t>
      </w:r>
      <w:r w:rsidR="008E0637">
        <w:rPr>
          <w:rFonts w:asciiTheme="majorBidi" w:hAnsiTheme="majorBidi" w:cstheme="majorBidi"/>
          <w:szCs w:val="24"/>
          <w:lang w:val="en-US"/>
        </w:rPr>
        <w:t>iga</w:t>
      </w:r>
      <w:r w:rsidR="008E0637" w:rsidRPr="008E0637">
        <w:rPr>
          <w:rFonts w:asciiTheme="majorBidi" w:hAnsiTheme="majorBidi" w:cstheme="majorBidi"/>
          <w:szCs w:val="24"/>
          <w:lang w:val="en-US"/>
        </w:rPr>
        <w:t xml:space="preserve"> (EL) 2023/2673</w:t>
      </w:r>
      <w:r w:rsidR="008E0637">
        <w:rPr>
          <w:rFonts w:asciiTheme="majorBidi" w:hAnsiTheme="majorBidi" w:cstheme="majorBidi"/>
          <w:szCs w:val="24"/>
          <w:lang w:val="en-US"/>
        </w:rPr>
        <w:t>.</w:t>
      </w:r>
    </w:p>
    <w:p w14:paraId="33413F62" w14:textId="3E6D12A3" w:rsidR="00992FA5" w:rsidRPr="00992FA5" w:rsidRDefault="00992FA5" w:rsidP="00992FA5">
      <w:pPr>
        <w:jc w:val="both"/>
        <w:rPr>
          <w:rFonts w:asciiTheme="majorBidi" w:hAnsiTheme="majorBidi" w:cstheme="majorBidi"/>
          <w:szCs w:val="24"/>
        </w:rPr>
      </w:pPr>
      <w:r w:rsidRPr="00992FA5">
        <w:rPr>
          <w:rFonts w:asciiTheme="majorBidi" w:hAnsiTheme="majorBidi" w:cstheme="majorBidi"/>
          <w:szCs w:val="24"/>
          <w:u w:val="single"/>
        </w:rPr>
        <w:t>Põhjendus</w:t>
      </w:r>
      <w:r w:rsidRPr="00992FA5">
        <w:rPr>
          <w:rFonts w:asciiTheme="majorBidi" w:hAnsiTheme="majorBidi" w:cstheme="majorBidi"/>
          <w:szCs w:val="24"/>
        </w:rPr>
        <w:t xml:space="preserve">: </w:t>
      </w:r>
      <w:r w:rsidR="00F52EDF">
        <w:rPr>
          <w:rFonts w:asciiTheme="majorBidi" w:hAnsiTheme="majorBidi" w:cstheme="majorBidi"/>
          <w:szCs w:val="24"/>
        </w:rPr>
        <w:t>V</w:t>
      </w:r>
      <w:r w:rsidRPr="00992FA5">
        <w:rPr>
          <w:rFonts w:asciiTheme="majorBidi" w:hAnsiTheme="majorBidi" w:cstheme="majorBidi"/>
          <w:szCs w:val="24"/>
        </w:rPr>
        <w:t>aidluste ennetamiseks tuleks reguleerimisala piire täpsustada.</w:t>
      </w:r>
      <w:r w:rsidR="00F52EDF">
        <w:rPr>
          <w:rFonts w:asciiTheme="majorBidi" w:hAnsiTheme="majorBidi" w:cstheme="majorBidi"/>
          <w:szCs w:val="24"/>
        </w:rPr>
        <w:t xml:space="preserve"> Eriti arvestades, et eelnõu kasutab finantsteenuste kohta vastavatest eriseadustest erinevaid mõisteid: näiteks ei kasuta KAS „pangateenuste“ mõistet ega VPTS „</w:t>
      </w:r>
      <w:r w:rsidR="00F52EDF" w:rsidRPr="00F52EDF">
        <w:rPr>
          <w:rFonts w:asciiTheme="majorBidi" w:hAnsiTheme="majorBidi" w:cstheme="majorBidi"/>
          <w:szCs w:val="24"/>
        </w:rPr>
        <w:t xml:space="preserve">investeerimisega seotud teenuste” mõistet. </w:t>
      </w:r>
      <w:r w:rsidR="00F52EDF">
        <w:rPr>
          <w:rFonts w:asciiTheme="majorBidi" w:hAnsiTheme="majorBidi" w:cstheme="majorBidi"/>
          <w:szCs w:val="24"/>
        </w:rPr>
        <w:t>Seletuskirja lk 6 on küll toodud näitlik loetelu finantsteenustest ja lk 40 loetelu asjakohastest Euroopa Liidu õigusaktidest, mi</w:t>
      </w:r>
      <w:r w:rsidR="008E3C4D">
        <w:rPr>
          <w:rFonts w:asciiTheme="majorBidi" w:hAnsiTheme="majorBidi" w:cstheme="majorBidi"/>
          <w:szCs w:val="24"/>
        </w:rPr>
        <w:t xml:space="preserve">lle koosmõjus saab </w:t>
      </w:r>
      <w:r w:rsidR="00701209">
        <w:rPr>
          <w:rFonts w:asciiTheme="majorBidi" w:hAnsiTheme="majorBidi" w:cstheme="majorBidi"/>
          <w:szCs w:val="24"/>
        </w:rPr>
        <w:t>põhimõtteliselt</w:t>
      </w:r>
      <w:r w:rsidR="008E3C4D">
        <w:rPr>
          <w:rFonts w:asciiTheme="majorBidi" w:hAnsiTheme="majorBidi" w:cstheme="majorBidi"/>
          <w:szCs w:val="24"/>
        </w:rPr>
        <w:t xml:space="preserve"> tuletada, millised teenused on uue finantsteenuse mõistega hõlmatud, aga selguse huvides võiks seletuskirja lisa</w:t>
      </w:r>
      <w:r w:rsidR="00701209">
        <w:rPr>
          <w:rFonts w:asciiTheme="majorBidi" w:hAnsiTheme="majorBidi" w:cstheme="majorBidi"/>
          <w:szCs w:val="24"/>
        </w:rPr>
        <w:t>d</w:t>
      </w:r>
      <w:r w:rsidR="008E3C4D">
        <w:rPr>
          <w:rFonts w:asciiTheme="majorBidi" w:hAnsiTheme="majorBidi" w:cstheme="majorBidi"/>
          <w:szCs w:val="24"/>
        </w:rPr>
        <w:t>a võimalikult ammendava loetelu, kasutades ka eriseaduste mõisteid ja arve</w:t>
      </w:r>
      <w:r w:rsidR="00701209">
        <w:rPr>
          <w:rFonts w:asciiTheme="majorBidi" w:hAnsiTheme="majorBidi" w:cstheme="majorBidi"/>
          <w:szCs w:val="24"/>
        </w:rPr>
        <w:t>s</w:t>
      </w:r>
      <w:r w:rsidR="008E3C4D">
        <w:rPr>
          <w:rFonts w:asciiTheme="majorBidi" w:hAnsiTheme="majorBidi" w:cstheme="majorBidi"/>
          <w:szCs w:val="24"/>
        </w:rPr>
        <w:t xml:space="preserve">tades KAS §-6 toodud finantsteenuste loeteluga. Mõistame, et VÕS-i uus finantsteenuste mõiste peab arvestama ka tulevikus reguleeritavate teenustega, mistõttu ei saa </w:t>
      </w:r>
      <w:r w:rsidR="003779A7">
        <w:rPr>
          <w:rFonts w:asciiTheme="majorBidi" w:hAnsiTheme="majorBidi" w:cstheme="majorBidi"/>
          <w:szCs w:val="24"/>
        </w:rPr>
        <w:t>loetelu</w:t>
      </w:r>
      <w:r w:rsidR="008E3C4D">
        <w:rPr>
          <w:rFonts w:asciiTheme="majorBidi" w:hAnsiTheme="majorBidi" w:cstheme="majorBidi"/>
          <w:szCs w:val="24"/>
        </w:rPr>
        <w:t xml:space="preserve"> olla kinnine, küll aga saaks selle seletuskirjas hetkeseisuga täpsustada. </w:t>
      </w:r>
    </w:p>
    <w:p w14:paraId="692953A3" w14:textId="00044F64" w:rsidR="00992FA5" w:rsidRDefault="00992FA5" w:rsidP="00992FA5">
      <w:pPr>
        <w:jc w:val="both"/>
        <w:rPr>
          <w:rFonts w:asciiTheme="majorBidi" w:hAnsiTheme="majorBidi" w:cstheme="majorBidi"/>
          <w:szCs w:val="24"/>
        </w:rPr>
      </w:pPr>
      <w:r w:rsidRPr="00992FA5">
        <w:rPr>
          <w:rFonts w:asciiTheme="majorBidi" w:hAnsiTheme="majorBidi" w:cstheme="majorBidi"/>
          <w:szCs w:val="24"/>
          <w:u w:val="single"/>
        </w:rPr>
        <w:t>Soovitus</w:t>
      </w:r>
      <w:r w:rsidRPr="00992FA5">
        <w:rPr>
          <w:rFonts w:asciiTheme="majorBidi" w:hAnsiTheme="majorBidi" w:cstheme="majorBidi"/>
          <w:szCs w:val="24"/>
        </w:rPr>
        <w:t>:  Sidevahendi abil sõlmitud finantsteenuse lepingu puhul ei kohaldata käesolevas jaos sätestatut, kui Euroopa Liidu õiguse või seda üle võtvate normidega on teatud liiki finantsteenuste osutamise kohta sätestatud teisiti.</w:t>
      </w:r>
    </w:p>
    <w:p w14:paraId="72EF197C" w14:textId="77777777" w:rsidR="004922B4" w:rsidRPr="00992FA5" w:rsidRDefault="004922B4" w:rsidP="00992FA5">
      <w:pPr>
        <w:jc w:val="both"/>
        <w:rPr>
          <w:rFonts w:asciiTheme="majorBidi" w:hAnsiTheme="majorBidi" w:cstheme="majorBidi"/>
          <w:szCs w:val="24"/>
        </w:rPr>
      </w:pPr>
    </w:p>
    <w:p w14:paraId="717A8787" w14:textId="0058ADD7" w:rsidR="00992FA5" w:rsidRPr="00992FA5" w:rsidRDefault="00992FA5" w:rsidP="004922B4">
      <w:pPr>
        <w:pStyle w:val="ListParagraph"/>
        <w:numPr>
          <w:ilvl w:val="0"/>
          <w:numId w:val="15"/>
        </w:numPr>
        <w:jc w:val="both"/>
        <w:rPr>
          <w:rFonts w:asciiTheme="majorBidi" w:hAnsiTheme="majorBidi" w:cstheme="majorBidi"/>
          <w:szCs w:val="24"/>
        </w:rPr>
      </w:pPr>
      <w:r w:rsidRPr="00992FA5">
        <w:rPr>
          <w:rFonts w:asciiTheme="majorBidi" w:hAnsiTheme="majorBidi" w:cstheme="majorBidi"/>
          <w:b/>
          <w:bCs/>
          <w:szCs w:val="24"/>
        </w:rPr>
        <w:t>Taganemisnupu sisuline test</w:t>
      </w:r>
    </w:p>
    <w:p w14:paraId="04AE34CA" w14:textId="27CFD06E" w:rsidR="00992FA5" w:rsidRPr="00992FA5" w:rsidRDefault="004922B4" w:rsidP="00992FA5">
      <w:pPr>
        <w:jc w:val="both"/>
        <w:rPr>
          <w:rFonts w:asciiTheme="majorBidi" w:hAnsiTheme="majorBidi" w:cstheme="majorBidi"/>
          <w:szCs w:val="24"/>
        </w:rPr>
      </w:pPr>
      <w:r w:rsidRPr="004922B4">
        <w:rPr>
          <w:rFonts w:asciiTheme="majorBidi" w:hAnsiTheme="majorBidi" w:cstheme="majorBidi"/>
          <w:szCs w:val="24"/>
          <w:u w:val="single"/>
        </w:rPr>
        <w:t>Teema</w:t>
      </w:r>
      <w:r w:rsidR="00992FA5" w:rsidRPr="00992FA5">
        <w:rPr>
          <w:rFonts w:asciiTheme="majorBidi" w:hAnsiTheme="majorBidi" w:cstheme="majorBidi"/>
          <w:szCs w:val="24"/>
        </w:rPr>
        <w:t xml:space="preserve">: Taganemisnupu kohustus VÕS § 56’4 järgi on sisult tehniline ja vormiliselt </w:t>
      </w:r>
      <w:r w:rsidR="00992FA5" w:rsidRPr="00992FA5">
        <w:rPr>
          <w:rFonts w:asciiTheme="majorBidi" w:hAnsiTheme="majorBidi" w:cstheme="majorBidi"/>
          <w:szCs w:val="24"/>
        </w:rPr>
        <w:lastRenderedPageBreak/>
        <w:t>range.</w:t>
      </w:r>
    </w:p>
    <w:p w14:paraId="2A2BEED8" w14:textId="77777777" w:rsidR="00992FA5" w:rsidRPr="00992FA5" w:rsidRDefault="00992FA5" w:rsidP="00992FA5">
      <w:pPr>
        <w:jc w:val="both"/>
        <w:rPr>
          <w:rFonts w:asciiTheme="majorBidi" w:hAnsiTheme="majorBidi" w:cstheme="majorBidi"/>
          <w:szCs w:val="24"/>
        </w:rPr>
      </w:pPr>
      <w:r w:rsidRPr="00992FA5">
        <w:rPr>
          <w:rFonts w:asciiTheme="majorBidi" w:hAnsiTheme="majorBidi" w:cstheme="majorBidi"/>
          <w:szCs w:val="24"/>
          <w:u w:val="single"/>
        </w:rPr>
        <w:t>Ettepanek</w:t>
      </w:r>
      <w:r w:rsidRPr="00992FA5">
        <w:rPr>
          <w:rFonts w:asciiTheme="majorBidi" w:hAnsiTheme="majorBidi" w:cstheme="majorBidi"/>
          <w:szCs w:val="24"/>
        </w:rPr>
        <w:t>: Lisada kontrolli kriteeriumid: mis täidavad nõuet, millal on tegemist eksitava lahendusega (nt liiga mitme kliki kaugusel või tavapäraselt tuvastatav nupp).</w:t>
      </w:r>
    </w:p>
    <w:p w14:paraId="7276968E" w14:textId="77777777" w:rsidR="00992FA5" w:rsidRPr="00992FA5" w:rsidRDefault="00992FA5" w:rsidP="00992FA5">
      <w:pPr>
        <w:jc w:val="both"/>
        <w:rPr>
          <w:rFonts w:asciiTheme="majorBidi" w:hAnsiTheme="majorBidi" w:cstheme="majorBidi"/>
          <w:szCs w:val="24"/>
        </w:rPr>
      </w:pPr>
      <w:r w:rsidRPr="00992FA5">
        <w:rPr>
          <w:rFonts w:asciiTheme="majorBidi" w:hAnsiTheme="majorBidi" w:cstheme="majorBidi"/>
          <w:szCs w:val="24"/>
          <w:u w:val="single"/>
        </w:rPr>
        <w:t>Põhjendus</w:t>
      </w:r>
      <w:r w:rsidRPr="00992FA5">
        <w:rPr>
          <w:rFonts w:asciiTheme="majorBidi" w:hAnsiTheme="majorBidi" w:cstheme="majorBidi"/>
          <w:szCs w:val="24"/>
        </w:rPr>
        <w:t>: Õigusnõustamisel ja vaidluste korral on määrav, kas ja millal on ettevõtja eksinud ning millised on sanktsioonid. Õiguskindlus eeldab selgeid standardeid. Pole vaja tekitada aastatepikkuseid vaidluseid, millise kulu maksavad lõpuks kinni tarbijad. </w:t>
      </w:r>
    </w:p>
    <w:p w14:paraId="4A7AA75E" w14:textId="00700EC5" w:rsidR="00992FA5" w:rsidRDefault="00992FA5" w:rsidP="00992FA5">
      <w:pPr>
        <w:jc w:val="both"/>
        <w:rPr>
          <w:rFonts w:asciiTheme="majorBidi" w:hAnsiTheme="majorBidi" w:cstheme="majorBidi"/>
          <w:szCs w:val="24"/>
        </w:rPr>
      </w:pPr>
      <w:r w:rsidRPr="00992FA5">
        <w:rPr>
          <w:rFonts w:asciiTheme="majorBidi" w:hAnsiTheme="majorBidi" w:cstheme="majorBidi"/>
          <w:szCs w:val="24"/>
          <w:u w:val="single"/>
        </w:rPr>
        <w:t>Soovitus</w:t>
      </w:r>
      <w:r w:rsidRPr="00992FA5">
        <w:rPr>
          <w:rFonts w:asciiTheme="majorBidi" w:hAnsiTheme="majorBidi" w:cstheme="majorBidi"/>
          <w:szCs w:val="24"/>
        </w:rPr>
        <w:t>: Taganemisnupp või sellesarnane funktsioon peab olema paigutatud kasutajaliideses selliselt, et see oleks tarbijale selgelt nähtav, kergesti tuvastatav ja kasutatav ilma põhjendamatu viivituseta või segadusse viiva navigeerimise vajaduseta. Taganemisfunktsiooni kasutamine ei tohi olla seotud tarbijat eksitavate disainielementide, kõrvaltegevuste või mitmetasandiliste kinnituskohustustega, mis takistavad lepingust taganemise sisulist teostamist. Teenusega nõust</w:t>
      </w:r>
      <w:r w:rsidR="00671349">
        <w:rPr>
          <w:rFonts w:asciiTheme="majorBidi" w:hAnsiTheme="majorBidi" w:cstheme="majorBidi"/>
          <w:szCs w:val="24"/>
        </w:rPr>
        <w:t>u</w:t>
      </w:r>
      <w:r w:rsidRPr="00992FA5">
        <w:rPr>
          <w:rFonts w:asciiTheme="majorBidi" w:hAnsiTheme="majorBidi" w:cstheme="majorBidi"/>
          <w:szCs w:val="24"/>
        </w:rPr>
        <w:t>mine peab alati olema nö opt-in, mitte opt-out</w:t>
      </w:r>
      <w:r w:rsidR="004922B4">
        <w:rPr>
          <w:rFonts w:asciiTheme="majorBidi" w:hAnsiTheme="majorBidi" w:cstheme="majorBidi"/>
          <w:szCs w:val="24"/>
        </w:rPr>
        <w:t>.</w:t>
      </w:r>
    </w:p>
    <w:p w14:paraId="5CA9A143" w14:textId="77777777" w:rsidR="004922B4" w:rsidRPr="00992FA5" w:rsidRDefault="004922B4" w:rsidP="00992FA5">
      <w:pPr>
        <w:jc w:val="both"/>
        <w:rPr>
          <w:rFonts w:asciiTheme="majorBidi" w:hAnsiTheme="majorBidi" w:cstheme="majorBidi"/>
          <w:szCs w:val="24"/>
        </w:rPr>
      </w:pPr>
    </w:p>
    <w:p w14:paraId="01F3FD2C" w14:textId="60B8A6AE" w:rsidR="00992FA5" w:rsidRPr="00992FA5" w:rsidRDefault="00992FA5" w:rsidP="004922B4">
      <w:pPr>
        <w:pStyle w:val="ListParagraph"/>
        <w:numPr>
          <w:ilvl w:val="0"/>
          <w:numId w:val="15"/>
        </w:numPr>
        <w:jc w:val="both"/>
        <w:rPr>
          <w:rFonts w:asciiTheme="majorBidi" w:hAnsiTheme="majorBidi" w:cstheme="majorBidi"/>
          <w:szCs w:val="24"/>
        </w:rPr>
      </w:pPr>
      <w:r w:rsidRPr="00992FA5">
        <w:rPr>
          <w:rFonts w:asciiTheme="majorBidi" w:hAnsiTheme="majorBidi" w:cstheme="majorBidi"/>
          <w:b/>
          <w:bCs/>
          <w:szCs w:val="24"/>
        </w:rPr>
        <w:t>AI-põhiste lahenduste selgitus</w:t>
      </w:r>
    </w:p>
    <w:p w14:paraId="08443E5B" w14:textId="2275CCBB" w:rsidR="00992FA5" w:rsidRPr="00992FA5" w:rsidRDefault="004922B4" w:rsidP="00992FA5">
      <w:pPr>
        <w:jc w:val="both"/>
        <w:rPr>
          <w:rFonts w:asciiTheme="majorBidi" w:hAnsiTheme="majorBidi" w:cstheme="majorBidi"/>
          <w:szCs w:val="24"/>
        </w:rPr>
      </w:pPr>
      <w:r w:rsidRPr="004922B4">
        <w:rPr>
          <w:rFonts w:asciiTheme="majorBidi" w:hAnsiTheme="majorBidi" w:cstheme="majorBidi"/>
          <w:szCs w:val="24"/>
          <w:u w:val="single"/>
        </w:rPr>
        <w:t>Teema</w:t>
      </w:r>
      <w:r w:rsidR="00992FA5" w:rsidRPr="00992FA5">
        <w:rPr>
          <w:rFonts w:asciiTheme="majorBidi" w:hAnsiTheme="majorBidi" w:cstheme="majorBidi"/>
          <w:szCs w:val="24"/>
        </w:rPr>
        <w:t>: VÕS § 55’2 lg 2 sätestab õiguse nõuda inimese sekkumist, kui kasutatakse vestlusroboteid.</w:t>
      </w:r>
    </w:p>
    <w:p w14:paraId="3D18D379" w14:textId="0204449A" w:rsidR="00992FA5" w:rsidRPr="00992FA5" w:rsidRDefault="00992FA5" w:rsidP="00992FA5">
      <w:pPr>
        <w:jc w:val="both"/>
        <w:rPr>
          <w:rFonts w:asciiTheme="majorBidi" w:hAnsiTheme="majorBidi" w:cstheme="majorBidi"/>
          <w:szCs w:val="24"/>
        </w:rPr>
      </w:pPr>
      <w:r w:rsidRPr="00992FA5">
        <w:rPr>
          <w:rFonts w:asciiTheme="majorBidi" w:hAnsiTheme="majorBidi" w:cstheme="majorBidi"/>
          <w:szCs w:val="24"/>
          <w:u w:val="single"/>
        </w:rPr>
        <w:t>Ettepanek</w:t>
      </w:r>
      <w:r w:rsidRPr="00992FA5">
        <w:rPr>
          <w:rFonts w:asciiTheme="majorBidi" w:hAnsiTheme="majorBidi" w:cstheme="majorBidi"/>
          <w:szCs w:val="24"/>
        </w:rPr>
        <w:t xml:space="preserve">: Täpsustada seaduses või määruses, et </w:t>
      </w:r>
      <w:r w:rsidR="00C63CD9">
        <w:rPr>
          <w:rFonts w:asciiTheme="majorBidi" w:hAnsiTheme="majorBidi" w:cstheme="majorBidi"/>
          <w:szCs w:val="24"/>
        </w:rPr>
        <w:t>e</w:t>
      </w:r>
      <w:r w:rsidR="00C63CD9" w:rsidRPr="00C63CD9">
        <w:rPr>
          <w:rFonts w:asciiTheme="majorBidi" w:hAnsiTheme="majorBidi" w:cstheme="majorBidi"/>
          <w:szCs w:val="24"/>
        </w:rPr>
        <w:t>ttevõtja tagab inimese sekkumise enne finantsteenuse lepingu sõlmimist ja põhjendatud juhtudel pärast finantsteenuse lepingu sõlmimist</w:t>
      </w:r>
      <w:r w:rsidR="00C63CD9">
        <w:rPr>
          <w:rFonts w:asciiTheme="majorBidi" w:hAnsiTheme="majorBidi" w:cstheme="majorBidi"/>
          <w:szCs w:val="24"/>
        </w:rPr>
        <w:t>, tehes seda</w:t>
      </w:r>
      <w:r w:rsidR="00C63CD9" w:rsidRPr="00C63CD9">
        <w:rPr>
          <w:rFonts w:asciiTheme="majorBidi" w:hAnsiTheme="majorBidi" w:cstheme="majorBidi"/>
          <w:szCs w:val="24"/>
        </w:rPr>
        <w:t xml:space="preserve"> tasuta ja samas keeles, mida kasutati käesoleva seaduse § 54</w:t>
      </w:r>
      <w:r w:rsidR="00C63CD9" w:rsidRPr="00C63CD9">
        <w:rPr>
          <w:rFonts w:asciiTheme="majorBidi" w:hAnsiTheme="majorBidi" w:cstheme="majorBidi"/>
          <w:szCs w:val="24"/>
          <w:vertAlign w:val="superscript"/>
        </w:rPr>
        <w:t>1</w:t>
      </w:r>
      <w:r w:rsidR="00C63CD9" w:rsidRPr="00C63CD9">
        <w:rPr>
          <w:rFonts w:asciiTheme="majorBidi" w:hAnsiTheme="majorBidi" w:cstheme="majorBidi"/>
          <w:szCs w:val="24"/>
        </w:rPr>
        <w:t xml:space="preserve"> lõike 1 kohase lepingueelse teabe esitamiseks</w:t>
      </w:r>
      <w:r w:rsidRPr="00992FA5">
        <w:rPr>
          <w:rFonts w:asciiTheme="majorBidi" w:hAnsiTheme="majorBidi" w:cstheme="majorBidi"/>
          <w:szCs w:val="24"/>
        </w:rPr>
        <w:t>. Samuti tuleks defineerida, millal AI-l põhinev lahendus loetakse täielikult automatiseerituks.</w:t>
      </w:r>
    </w:p>
    <w:p w14:paraId="7C758C14" w14:textId="78C889BB" w:rsidR="00992FA5" w:rsidRPr="00992FA5" w:rsidRDefault="00992FA5" w:rsidP="00992FA5">
      <w:pPr>
        <w:jc w:val="both"/>
        <w:rPr>
          <w:rFonts w:asciiTheme="majorBidi" w:hAnsiTheme="majorBidi" w:cstheme="majorBidi"/>
          <w:szCs w:val="24"/>
        </w:rPr>
      </w:pPr>
      <w:r w:rsidRPr="00992FA5">
        <w:rPr>
          <w:rFonts w:asciiTheme="majorBidi" w:hAnsiTheme="majorBidi" w:cstheme="majorBidi"/>
          <w:szCs w:val="24"/>
          <w:u w:val="single"/>
        </w:rPr>
        <w:t>Põhjendus</w:t>
      </w:r>
      <w:r w:rsidRPr="00992FA5">
        <w:rPr>
          <w:rFonts w:asciiTheme="majorBidi" w:hAnsiTheme="majorBidi" w:cstheme="majorBidi"/>
          <w:szCs w:val="24"/>
        </w:rPr>
        <w:t xml:space="preserve">: Advokaadid seisavad silmitsi klientide kaebustega AI-tehisnõustajate üle, kellelt ei ole võimalik saada vastuseid ega lahendusi. Seadus peab määratlema, mida tähendab “tõhus inimese sekkumine”. </w:t>
      </w:r>
    </w:p>
    <w:p w14:paraId="2E3F2027" w14:textId="77777777" w:rsidR="004922B4" w:rsidRPr="00992FA5" w:rsidRDefault="004922B4" w:rsidP="00992FA5">
      <w:pPr>
        <w:jc w:val="both"/>
        <w:rPr>
          <w:rFonts w:asciiTheme="majorBidi" w:hAnsiTheme="majorBidi" w:cstheme="majorBidi"/>
          <w:szCs w:val="24"/>
        </w:rPr>
      </w:pPr>
    </w:p>
    <w:p w14:paraId="4674C510" w14:textId="31D1A15F" w:rsidR="00992FA5" w:rsidRPr="00992FA5" w:rsidRDefault="00992FA5" w:rsidP="004922B4">
      <w:pPr>
        <w:pStyle w:val="ListParagraph"/>
        <w:numPr>
          <w:ilvl w:val="0"/>
          <w:numId w:val="15"/>
        </w:numPr>
        <w:jc w:val="both"/>
        <w:rPr>
          <w:rFonts w:asciiTheme="majorBidi" w:hAnsiTheme="majorBidi" w:cstheme="majorBidi"/>
          <w:szCs w:val="24"/>
        </w:rPr>
      </w:pPr>
      <w:r w:rsidRPr="00992FA5">
        <w:rPr>
          <w:rFonts w:asciiTheme="majorBidi" w:hAnsiTheme="majorBidi" w:cstheme="majorBidi"/>
          <w:b/>
          <w:bCs/>
          <w:szCs w:val="24"/>
        </w:rPr>
        <w:t xml:space="preserve">Menetluslikud aspektid: </w:t>
      </w:r>
      <w:r w:rsidR="007632E9">
        <w:rPr>
          <w:rFonts w:asciiTheme="majorBidi" w:hAnsiTheme="majorBidi" w:cstheme="majorBidi"/>
          <w:b/>
          <w:bCs/>
          <w:szCs w:val="24"/>
        </w:rPr>
        <w:t>menetluste</w:t>
      </w:r>
      <w:r w:rsidR="007632E9" w:rsidRPr="00992FA5">
        <w:rPr>
          <w:rFonts w:asciiTheme="majorBidi" w:hAnsiTheme="majorBidi" w:cstheme="majorBidi"/>
          <w:b/>
          <w:bCs/>
          <w:szCs w:val="24"/>
        </w:rPr>
        <w:t xml:space="preserve"> </w:t>
      </w:r>
      <w:r w:rsidRPr="00992FA5">
        <w:rPr>
          <w:rFonts w:asciiTheme="majorBidi" w:hAnsiTheme="majorBidi" w:cstheme="majorBidi"/>
          <w:b/>
          <w:bCs/>
          <w:szCs w:val="24"/>
        </w:rPr>
        <w:t xml:space="preserve">proportsionaalsus </w:t>
      </w:r>
    </w:p>
    <w:p w14:paraId="08B8CA49" w14:textId="52287993" w:rsidR="00992FA5" w:rsidRPr="00992FA5" w:rsidRDefault="00992FA5" w:rsidP="00992FA5">
      <w:pPr>
        <w:jc w:val="both"/>
        <w:rPr>
          <w:rFonts w:asciiTheme="majorBidi" w:hAnsiTheme="majorBidi" w:cstheme="majorBidi"/>
          <w:szCs w:val="24"/>
        </w:rPr>
      </w:pPr>
      <w:r w:rsidRPr="00992FA5">
        <w:rPr>
          <w:rFonts w:asciiTheme="majorBidi" w:hAnsiTheme="majorBidi" w:cstheme="majorBidi"/>
          <w:szCs w:val="24"/>
          <w:u w:val="single"/>
        </w:rPr>
        <w:t>Ettepanek</w:t>
      </w:r>
      <w:r w:rsidRPr="00992FA5">
        <w:rPr>
          <w:rFonts w:asciiTheme="majorBidi" w:hAnsiTheme="majorBidi" w:cstheme="majorBidi"/>
          <w:szCs w:val="24"/>
        </w:rPr>
        <w:t xml:space="preserve">: </w:t>
      </w:r>
      <w:r w:rsidR="007632E9">
        <w:rPr>
          <w:rFonts w:asciiTheme="majorBidi" w:hAnsiTheme="majorBidi" w:cstheme="majorBidi"/>
          <w:szCs w:val="24"/>
        </w:rPr>
        <w:t>Kuigi vastavad üldpõhimõtted kehtivad kõigi süüteomenetluste puhul, l</w:t>
      </w:r>
      <w:r w:rsidRPr="00992FA5">
        <w:rPr>
          <w:rFonts w:asciiTheme="majorBidi" w:hAnsiTheme="majorBidi" w:cstheme="majorBidi"/>
          <w:szCs w:val="24"/>
        </w:rPr>
        <w:t xml:space="preserve">isada õigusselguse huvides </w:t>
      </w:r>
      <w:r w:rsidR="007632E9">
        <w:rPr>
          <w:rFonts w:asciiTheme="majorBidi" w:hAnsiTheme="majorBidi" w:cstheme="majorBidi"/>
          <w:szCs w:val="24"/>
        </w:rPr>
        <w:t>seadusesse või seletuskirja</w:t>
      </w:r>
      <w:r w:rsidR="007632E9" w:rsidRPr="00992FA5">
        <w:rPr>
          <w:rFonts w:asciiTheme="majorBidi" w:hAnsiTheme="majorBidi" w:cstheme="majorBidi"/>
          <w:szCs w:val="24"/>
        </w:rPr>
        <w:t xml:space="preserve"> </w:t>
      </w:r>
      <w:r w:rsidRPr="00992FA5">
        <w:rPr>
          <w:rFonts w:asciiTheme="majorBidi" w:hAnsiTheme="majorBidi" w:cstheme="majorBidi"/>
          <w:szCs w:val="24"/>
        </w:rPr>
        <w:t>viide, et väärtegude menetlemisel tuleb arvestada rikkumise raskusastet, tahtlust ja korduvust, ning sanktsioonide määramisel rakendada proportsionaalsuse põhimõtet.</w:t>
      </w:r>
      <w:r w:rsidR="007632E9">
        <w:rPr>
          <w:rFonts w:asciiTheme="majorBidi" w:hAnsiTheme="majorBidi" w:cstheme="majorBidi"/>
          <w:szCs w:val="24"/>
        </w:rPr>
        <w:t xml:space="preserve"> Sealjuures peaks süütemenetlus jääma </w:t>
      </w:r>
      <w:r w:rsidR="007632E9" w:rsidRPr="007632E9">
        <w:rPr>
          <w:rFonts w:asciiTheme="majorBidi" w:hAnsiTheme="majorBidi" w:cstheme="majorBidi"/>
          <w:i/>
          <w:iCs/>
          <w:szCs w:val="24"/>
        </w:rPr>
        <w:t>ultima ratio</w:t>
      </w:r>
      <w:r w:rsidR="007632E9">
        <w:rPr>
          <w:rFonts w:asciiTheme="majorBidi" w:hAnsiTheme="majorBidi" w:cstheme="majorBidi"/>
          <w:szCs w:val="24"/>
        </w:rPr>
        <w:t xml:space="preserve"> meetmeks ning enne väärteomenetluse algatamist tuleks kaaluda, kas haldusmenetlus oleks piisav.</w:t>
      </w:r>
    </w:p>
    <w:p w14:paraId="34351355" w14:textId="77777777" w:rsidR="00992FA5" w:rsidRPr="00992FA5" w:rsidRDefault="00992FA5" w:rsidP="00992FA5">
      <w:pPr>
        <w:jc w:val="both"/>
        <w:rPr>
          <w:rFonts w:asciiTheme="majorBidi" w:hAnsiTheme="majorBidi" w:cstheme="majorBidi"/>
          <w:szCs w:val="24"/>
        </w:rPr>
      </w:pPr>
      <w:r w:rsidRPr="00992FA5">
        <w:rPr>
          <w:rFonts w:asciiTheme="majorBidi" w:hAnsiTheme="majorBidi" w:cstheme="majorBidi"/>
          <w:szCs w:val="24"/>
          <w:u w:val="single"/>
        </w:rPr>
        <w:t>Soovitus</w:t>
      </w:r>
      <w:r w:rsidRPr="00992FA5">
        <w:rPr>
          <w:rFonts w:asciiTheme="majorBidi" w:hAnsiTheme="majorBidi" w:cstheme="majorBidi"/>
          <w:szCs w:val="24"/>
        </w:rPr>
        <w:t>: Käesolevas paragrahvis sätestatud sanktsiooni kohaldamisel arvestatakse rikkumise raskusastet, kestust, ulatust, mõju tarbijatele, rikkumise korduvust ja ettevõtja süülisust. Sanktsiooni määramisel juhindutakse proportsionaalsuse põhimõttest, tagades, et meede oleks asjakohane ja vajalik eesmärgi saavutamiseks.</w:t>
      </w:r>
    </w:p>
    <w:p w14:paraId="5E726D6F" w14:textId="77777777" w:rsidR="007D054F" w:rsidRPr="00335736" w:rsidRDefault="007D054F" w:rsidP="000A0DDD">
      <w:pPr>
        <w:jc w:val="both"/>
        <w:rPr>
          <w:rFonts w:asciiTheme="majorBidi" w:hAnsiTheme="majorBidi" w:cstheme="majorBidi"/>
          <w:szCs w:val="24"/>
        </w:rPr>
      </w:pPr>
    </w:p>
    <w:p w14:paraId="4D3D9830" w14:textId="77777777" w:rsidR="005A2A40" w:rsidRPr="00335736" w:rsidRDefault="005A2A40" w:rsidP="005A2A40">
      <w:r w:rsidRPr="00335736">
        <w:t>Lugupidamisega</w:t>
      </w:r>
    </w:p>
    <w:p w14:paraId="4F0446CC" w14:textId="77777777" w:rsidR="005A2A40" w:rsidRPr="00335736" w:rsidRDefault="005A2A40" w:rsidP="005A2A40"/>
    <w:p w14:paraId="721CE662" w14:textId="77777777" w:rsidR="005A2A40" w:rsidRPr="00335736" w:rsidRDefault="005A2A40" w:rsidP="005A2A40">
      <w:r w:rsidRPr="00335736">
        <w:t>/</w:t>
      </w:r>
      <w:r w:rsidRPr="00335736">
        <w:rPr>
          <w:i/>
          <w:iCs/>
        </w:rPr>
        <w:t>allkirjastatud digitaalselt</w:t>
      </w:r>
      <w:r w:rsidRPr="00335736">
        <w:t>/</w:t>
      </w:r>
    </w:p>
    <w:p w14:paraId="50016626" w14:textId="77777777" w:rsidR="00D7763D" w:rsidRDefault="00D7763D" w:rsidP="000135A9"/>
    <w:p w14:paraId="622C92A5" w14:textId="75CCE1DA" w:rsidR="003B2D27" w:rsidRPr="00335736" w:rsidRDefault="003B2D27" w:rsidP="000135A9">
      <w:r w:rsidRPr="00335736">
        <w:t xml:space="preserve">Kirsti Pent </w:t>
      </w:r>
      <w:r w:rsidR="000A0DDD" w:rsidRPr="00335736">
        <w:t xml:space="preserve"> </w:t>
      </w:r>
    </w:p>
    <w:p w14:paraId="3A408853" w14:textId="06D900A8" w:rsidR="003B2D27" w:rsidRPr="00335736" w:rsidRDefault="003B2D27" w:rsidP="000135A9">
      <w:r w:rsidRPr="00335736">
        <w:t>Finantsõiguse komisjon</w:t>
      </w:r>
      <w:r w:rsidR="000A0DDD" w:rsidRPr="00335736">
        <w:t>i esimees</w:t>
      </w:r>
    </w:p>
    <w:sectPr w:rsidR="003B2D27" w:rsidRPr="00335736">
      <w:headerReference w:type="default" r:id="rId10"/>
      <w:footerReference w:type="default" r:id="rId11"/>
      <w:footnotePr>
        <w:pos w:val="beneathText"/>
      </w:footnotePr>
      <w:pgSz w:w="11906" w:h="16838"/>
      <w:pgMar w:top="2169" w:right="1800" w:bottom="1800" w:left="1800"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3174" w14:textId="77777777" w:rsidR="003C1E2D" w:rsidRDefault="003C1E2D">
      <w:r>
        <w:separator/>
      </w:r>
    </w:p>
  </w:endnote>
  <w:endnote w:type="continuationSeparator" w:id="0">
    <w:p w14:paraId="4C17FEBE" w14:textId="77777777" w:rsidR="003C1E2D" w:rsidRDefault="003C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4777" w14:textId="18A29AA4" w:rsidR="00467D2A" w:rsidRDefault="00A3176D" w:rsidP="00467D2A">
    <w:pPr>
      <w:pStyle w:val="Footer"/>
      <w:pBdr>
        <w:top w:val="single" w:sz="1" w:space="1" w:color="000000"/>
      </w:pBdr>
    </w:pPr>
    <w:bookmarkStart w:id="0" w:name="_Hlk101173236"/>
    <w:bookmarkStart w:id="1" w:name="_Hlk101173237"/>
    <w:r>
      <w:t xml:space="preserve">Kentmanni 4 </w:t>
    </w:r>
    <w:r w:rsidR="00467D2A">
      <w:t xml:space="preserve">              Tel 662 0665             </w:t>
    </w:r>
    <w:r w:rsidR="00467D2A">
      <w:tab/>
      <w:t xml:space="preserve">                                       </w:t>
    </w:r>
    <w:r w:rsidR="00D91E9F">
      <w:t xml:space="preserve">  </w:t>
    </w:r>
    <w:r w:rsidR="00467D2A">
      <w:t xml:space="preserve"> </w:t>
    </w:r>
    <w:r w:rsidR="00226B88">
      <w:t xml:space="preserve">  </w:t>
    </w:r>
    <w:r w:rsidR="00467D2A">
      <w:t>Arvelduskonto</w:t>
    </w:r>
    <w:r w:rsidR="00467D2A" w:rsidRPr="0010445C">
      <w:t xml:space="preserve"> </w:t>
    </w:r>
  </w:p>
  <w:p w14:paraId="2A2382EA" w14:textId="63A78F57" w:rsidR="00467D2A" w:rsidRDefault="00467D2A" w:rsidP="00467D2A">
    <w:pPr>
      <w:pStyle w:val="Footer"/>
      <w:pBdr>
        <w:top w:val="single" w:sz="1" w:space="1" w:color="000000"/>
      </w:pBdr>
    </w:pPr>
    <w:r>
      <w:t>101</w:t>
    </w:r>
    <w:r w:rsidR="00A3176D">
      <w:t>16</w:t>
    </w:r>
    <w:r>
      <w:t xml:space="preserve"> TALLINN        E-post:</w:t>
    </w:r>
    <w:r w:rsidR="00D91E9F">
      <w:t xml:space="preserve"> </w:t>
    </w:r>
    <w:r>
      <w:t xml:space="preserve">advokatuur@advokatuur.ee  </w:t>
    </w:r>
    <w:r w:rsidR="00226B88">
      <w:t xml:space="preserve">  </w:t>
    </w:r>
    <w:r w:rsidR="00226B88" w:rsidRPr="00226B88">
      <w:t>EE167700771009219435</w:t>
    </w:r>
    <w:r>
      <w:t xml:space="preserve">                                                        </w:t>
    </w:r>
  </w:p>
  <w:p w14:paraId="2F620707" w14:textId="6D31ED10" w:rsidR="00467D2A" w:rsidRDefault="00467D2A" w:rsidP="00467D2A">
    <w:pPr>
      <w:pStyle w:val="Footer"/>
    </w:pPr>
    <w:r>
      <w:t xml:space="preserve">Reg kood </w:t>
    </w:r>
    <w:r w:rsidRPr="00A661B6">
      <w:rPr>
        <w:szCs w:val="24"/>
      </w:rPr>
      <w:t>74000027</w:t>
    </w:r>
    <w:r>
      <w:rPr>
        <w:szCs w:val="24"/>
      </w:rPr>
      <w:t xml:space="preserve">                                                                            </w:t>
    </w:r>
    <w:r w:rsidR="00226B88">
      <w:rPr>
        <w:szCs w:val="24"/>
      </w:rPr>
      <w:t xml:space="preserve">      </w:t>
    </w:r>
    <w:r w:rsidR="00226B88" w:rsidRPr="00226B88">
      <w:t>AS LHV Pank</w:t>
    </w:r>
    <w:r>
      <w:tab/>
    </w:r>
  </w:p>
  <w:bookmarkEnd w:id="0"/>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21F7" w14:textId="77777777" w:rsidR="003C1E2D" w:rsidRDefault="003C1E2D">
      <w:r>
        <w:separator/>
      </w:r>
    </w:p>
  </w:footnote>
  <w:footnote w:type="continuationSeparator" w:id="0">
    <w:p w14:paraId="6FDF497F" w14:textId="77777777" w:rsidR="003C1E2D" w:rsidRDefault="003C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6423" w14:textId="77777777" w:rsidR="00EB2483" w:rsidRDefault="00EB2483">
    <w:pPr>
      <w:pStyle w:val="Header"/>
      <w:jc w:val="center"/>
      <w:rPr>
        <w:position w:val="-35"/>
        <w:sz w:val="20"/>
      </w:rPr>
    </w:pPr>
  </w:p>
  <w:p w14:paraId="366F4F1C" w14:textId="77777777" w:rsidR="00EB2483" w:rsidRDefault="00B26E4D">
    <w:pPr>
      <w:pStyle w:val="Header"/>
      <w:jc w:val="center"/>
      <w:rPr>
        <w:sz w:val="36"/>
      </w:rPr>
    </w:pPr>
    <w:r>
      <w:rPr>
        <w:noProof/>
        <w:position w:val="-35"/>
        <w:sz w:val="20"/>
      </w:rPr>
      <w:drawing>
        <wp:inline distT="0" distB="0" distL="0" distR="0" wp14:anchorId="1127BF54" wp14:editId="3CE3B768">
          <wp:extent cx="933450" cy="742950"/>
          <wp:effectExtent l="1905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3450" cy="742950"/>
                  </a:xfrm>
                  <a:prstGeom prst="rect">
                    <a:avLst/>
                  </a:prstGeom>
                  <a:noFill/>
                  <a:ln w="9525">
                    <a:noFill/>
                    <a:miter lim="800000"/>
                    <a:headEnd/>
                    <a:tailEnd/>
                  </a:ln>
                </pic:spPr>
              </pic:pic>
            </a:graphicData>
          </a:graphic>
        </wp:inline>
      </w:drawing>
    </w:r>
  </w:p>
  <w:p w14:paraId="673AA815" w14:textId="77777777" w:rsidR="00EB2483" w:rsidRPr="002C078E" w:rsidRDefault="00EB2483">
    <w:pPr>
      <w:pBdr>
        <w:bottom w:val="single" w:sz="1" w:space="1" w:color="000000"/>
      </w:pBdr>
      <w:jc w:val="center"/>
      <w:rPr>
        <w:sz w:val="36"/>
        <w:szCs w:val="36"/>
      </w:rPr>
    </w:pPr>
    <w:r w:rsidRPr="002C078E">
      <w:rPr>
        <w:sz w:val="36"/>
        <w:szCs w:val="36"/>
      </w:rPr>
      <w:t>EESTI ADVOKATUUR</w:t>
    </w:r>
  </w:p>
  <w:p w14:paraId="504F0F56" w14:textId="24E7AEDF" w:rsidR="00EB2483" w:rsidRPr="008E6BA9" w:rsidRDefault="00493F21" w:rsidP="002C078E">
    <w:pPr>
      <w:jc w:val="center"/>
      <w:rPr>
        <w:sz w:val="28"/>
        <w:szCs w:val="28"/>
      </w:rPr>
    </w:pPr>
    <w:r>
      <w:rPr>
        <w:sz w:val="28"/>
        <w:szCs w:val="28"/>
      </w:rPr>
      <w:t xml:space="preserve">FINANTSÕIGUSE </w:t>
    </w:r>
    <w:r w:rsidR="00AB1219">
      <w:rPr>
        <w:sz w:val="28"/>
        <w:szCs w:val="28"/>
      </w:rPr>
      <w:t>KOMISJON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4D34"/>
    <w:multiLevelType w:val="hybridMultilevel"/>
    <w:tmpl w:val="88B6460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E53FDB"/>
    <w:multiLevelType w:val="multilevel"/>
    <w:tmpl w:val="EDA09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C14FA6"/>
    <w:multiLevelType w:val="hybridMultilevel"/>
    <w:tmpl w:val="6BF40E4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25CE0ED2"/>
    <w:multiLevelType w:val="hybridMultilevel"/>
    <w:tmpl w:val="620A9EC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2C127106"/>
    <w:multiLevelType w:val="hybridMultilevel"/>
    <w:tmpl w:val="59B6ECD6"/>
    <w:lvl w:ilvl="0" w:tplc="D70214F4">
      <w:start w:val="1"/>
      <w:numFmt w:val="lowerLetter"/>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AFB7F0E"/>
    <w:multiLevelType w:val="multilevel"/>
    <w:tmpl w:val="9B8008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EB4153"/>
    <w:multiLevelType w:val="hybridMultilevel"/>
    <w:tmpl w:val="53B83516"/>
    <w:lvl w:ilvl="0" w:tplc="D83C0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B2D5F"/>
    <w:multiLevelType w:val="hybridMultilevel"/>
    <w:tmpl w:val="A7A28F1E"/>
    <w:lvl w:ilvl="0" w:tplc="1F2AEA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3732295"/>
    <w:multiLevelType w:val="hybridMultilevel"/>
    <w:tmpl w:val="747889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45B4D51"/>
    <w:multiLevelType w:val="hybridMultilevel"/>
    <w:tmpl w:val="B60C7EA0"/>
    <w:lvl w:ilvl="0" w:tplc="0425001B">
      <w:start w:val="1"/>
      <w:numFmt w:val="lowerRoman"/>
      <w:lvlText w:val="%1."/>
      <w:lvlJc w:val="right"/>
      <w:pPr>
        <w:ind w:left="1440" w:hanging="360"/>
      </w:p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6D867BB6"/>
    <w:multiLevelType w:val="hybridMultilevel"/>
    <w:tmpl w:val="C9262E08"/>
    <w:lvl w:ilvl="0" w:tplc="0425000F">
      <w:start w:val="1"/>
      <w:numFmt w:val="decimal"/>
      <w:lvlText w:val="%1."/>
      <w:lvlJc w:val="left"/>
      <w:pPr>
        <w:tabs>
          <w:tab w:val="num" w:pos="360"/>
        </w:tabs>
        <w:ind w:left="360" w:hanging="360"/>
      </w:pPr>
      <w:rPr>
        <w:rFonts w:hint="default"/>
        <w:color w:val="auto"/>
      </w:r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11" w15:restartNumberingAfterBreak="0">
    <w:nsid w:val="73F9749C"/>
    <w:multiLevelType w:val="hybridMultilevel"/>
    <w:tmpl w:val="ABC8A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C6583"/>
    <w:multiLevelType w:val="multilevel"/>
    <w:tmpl w:val="9E78EE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FAB2456"/>
    <w:multiLevelType w:val="hybridMultilevel"/>
    <w:tmpl w:val="FEAE09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85857110">
    <w:abstractNumId w:val="13"/>
  </w:num>
  <w:num w:numId="2" w16cid:durableId="1184979609">
    <w:abstractNumId w:val="10"/>
  </w:num>
  <w:num w:numId="3" w16cid:durableId="1932620330">
    <w:abstractNumId w:val="0"/>
  </w:num>
  <w:num w:numId="4" w16cid:durableId="1193953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771116">
    <w:abstractNumId w:val="2"/>
  </w:num>
  <w:num w:numId="6" w16cid:durableId="306740017">
    <w:abstractNumId w:val="3"/>
  </w:num>
  <w:num w:numId="7" w16cid:durableId="1034815148">
    <w:abstractNumId w:val="12"/>
  </w:num>
  <w:num w:numId="8" w16cid:durableId="1315377920">
    <w:abstractNumId w:val="8"/>
  </w:num>
  <w:num w:numId="9" w16cid:durableId="424426695">
    <w:abstractNumId w:val="4"/>
  </w:num>
  <w:num w:numId="10" w16cid:durableId="55052094">
    <w:abstractNumId w:val="7"/>
  </w:num>
  <w:num w:numId="11" w16cid:durableId="895508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154259">
    <w:abstractNumId w:val="5"/>
  </w:num>
  <w:num w:numId="13" w16cid:durableId="1557474966">
    <w:abstractNumId w:val="9"/>
  </w:num>
  <w:num w:numId="14" w16cid:durableId="1375277102">
    <w:abstractNumId w:val="11"/>
  </w:num>
  <w:num w:numId="15" w16cid:durableId="1369260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TawMLcwN7G0MDBX0lEKTi0uzszPAykwrAUAeDxplCwAAAA="/>
  </w:docVars>
  <w:rsids>
    <w:rsidRoot w:val="007B13CC"/>
    <w:rsid w:val="000135A9"/>
    <w:rsid w:val="000315F6"/>
    <w:rsid w:val="000323A9"/>
    <w:rsid w:val="00041786"/>
    <w:rsid w:val="00050B09"/>
    <w:rsid w:val="000535D7"/>
    <w:rsid w:val="000569E2"/>
    <w:rsid w:val="0006709D"/>
    <w:rsid w:val="000802AD"/>
    <w:rsid w:val="00090873"/>
    <w:rsid w:val="000A0DDD"/>
    <w:rsid w:val="000B1DBD"/>
    <w:rsid w:val="000B3803"/>
    <w:rsid w:val="000B66D7"/>
    <w:rsid w:val="000C46D8"/>
    <w:rsid w:val="000C624D"/>
    <w:rsid w:val="000D6C21"/>
    <w:rsid w:val="000D79ED"/>
    <w:rsid w:val="000E241B"/>
    <w:rsid w:val="000F2792"/>
    <w:rsid w:val="00113810"/>
    <w:rsid w:val="00121D26"/>
    <w:rsid w:val="00135A1A"/>
    <w:rsid w:val="00140FC1"/>
    <w:rsid w:val="0017478C"/>
    <w:rsid w:val="001877A7"/>
    <w:rsid w:val="00187824"/>
    <w:rsid w:val="0019296B"/>
    <w:rsid w:val="001A7312"/>
    <w:rsid w:val="001B6D2E"/>
    <w:rsid w:val="001B703A"/>
    <w:rsid w:val="001C01BF"/>
    <w:rsid w:val="001F5279"/>
    <w:rsid w:val="00207B9A"/>
    <w:rsid w:val="00225E70"/>
    <w:rsid w:val="00226B88"/>
    <w:rsid w:val="00232DCC"/>
    <w:rsid w:val="00234020"/>
    <w:rsid w:val="002428C7"/>
    <w:rsid w:val="00246EA6"/>
    <w:rsid w:val="00247250"/>
    <w:rsid w:val="00252448"/>
    <w:rsid w:val="0026243B"/>
    <w:rsid w:val="002708D7"/>
    <w:rsid w:val="00286EDB"/>
    <w:rsid w:val="002A453F"/>
    <w:rsid w:val="002A7246"/>
    <w:rsid w:val="002B36A0"/>
    <w:rsid w:val="002B7E7D"/>
    <w:rsid w:val="002C0485"/>
    <w:rsid w:val="002C078E"/>
    <w:rsid w:val="002C0FF1"/>
    <w:rsid w:val="002C1725"/>
    <w:rsid w:val="002C7073"/>
    <w:rsid w:val="002D5A8F"/>
    <w:rsid w:val="002F45D3"/>
    <w:rsid w:val="003247A2"/>
    <w:rsid w:val="00335736"/>
    <w:rsid w:val="003533AF"/>
    <w:rsid w:val="00363849"/>
    <w:rsid w:val="003710F1"/>
    <w:rsid w:val="003779A7"/>
    <w:rsid w:val="00381E6F"/>
    <w:rsid w:val="003873B7"/>
    <w:rsid w:val="003954D4"/>
    <w:rsid w:val="00395DC3"/>
    <w:rsid w:val="003B06D8"/>
    <w:rsid w:val="003B2D27"/>
    <w:rsid w:val="003C1E2D"/>
    <w:rsid w:val="003D6A0F"/>
    <w:rsid w:val="003F072D"/>
    <w:rsid w:val="00443BE3"/>
    <w:rsid w:val="00444769"/>
    <w:rsid w:val="00447456"/>
    <w:rsid w:val="00447FD9"/>
    <w:rsid w:val="0045348E"/>
    <w:rsid w:val="00467D2A"/>
    <w:rsid w:val="00484F39"/>
    <w:rsid w:val="004922B4"/>
    <w:rsid w:val="00493F1A"/>
    <w:rsid w:val="00493F21"/>
    <w:rsid w:val="004A1162"/>
    <w:rsid w:val="004A29F6"/>
    <w:rsid w:val="004C5CE2"/>
    <w:rsid w:val="004C7793"/>
    <w:rsid w:val="004D03F6"/>
    <w:rsid w:val="004E08CA"/>
    <w:rsid w:val="004E7C7C"/>
    <w:rsid w:val="004F3888"/>
    <w:rsid w:val="0051039F"/>
    <w:rsid w:val="0051688E"/>
    <w:rsid w:val="005266B0"/>
    <w:rsid w:val="00533EFB"/>
    <w:rsid w:val="00536CB0"/>
    <w:rsid w:val="005418C2"/>
    <w:rsid w:val="00553162"/>
    <w:rsid w:val="005579EB"/>
    <w:rsid w:val="005613A9"/>
    <w:rsid w:val="005A28AE"/>
    <w:rsid w:val="005A2A40"/>
    <w:rsid w:val="005B0785"/>
    <w:rsid w:val="005B249B"/>
    <w:rsid w:val="005B35E7"/>
    <w:rsid w:val="005B431E"/>
    <w:rsid w:val="005B611F"/>
    <w:rsid w:val="005B75F8"/>
    <w:rsid w:val="005C0B02"/>
    <w:rsid w:val="005C526F"/>
    <w:rsid w:val="005D0B6E"/>
    <w:rsid w:val="005E6A6A"/>
    <w:rsid w:val="005E6F4E"/>
    <w:rsid w:val="005F0861"/>
    <w:rsid w:val="005F7BEF"/>
    <w:rsid w:val="00602575"/>
    <w:rsid w:val="006112D8"/>
    <w:rsid w:val="00611FE0"/>
    <w:rsid w:val="006531C7"/>
    <w:rsid w:val="00671349"/>
    <w:rsid w:val="006777FF"/>
    <w:rsid w:val="00684945"/>
    <w:rsid w:val="006924D3"/>
    <w:rsid w:val="006926E3"/>
    <w:rsid w:val="006A7D61"/>
    <w:rsid w:val="006B250E"/>
    <w:rsid w:val="006B4EB8"/>
    <w:rsid w:val="006D0923"/>
    <w:rsid w:val="006D3F11"/>
    <w:rsid w:val="006E34AD"/>
    <w:rsid w:val="006F02FF"/>
    <w:rsid w:val="006F11B6"/>
    <w:rsid w:val="006F5AD4"/>
    <w:rsid w:val="00700742"/>
    <w:rsid w:val="00701209"/>
    <w:rsid w:val="00711AFD"/>
    <w:rsid w:val="00732735"/>
    <w:rsid w:val="007427EB"/>
    <w:rsid w:val="007579DF"/>
    <w:rsid w:val="007632E9"/>
    <w:rsid w:val="007678F6"/>
    <w:rsid w:val="007821CA"/>
    <w:rsid w:val="00782481"/>
    <w:rsid w:val="00786429"/>
    <w:rsid w:val="00791CD9"/>
    <w:rsid w:val="007A50F4"/>
    <w:rsid w:val="007A56DA"/>
    <w:rsid w:val="007A7F11"/>
    <w:rsid w:val="007B13CC"/>
    <w:rsid w:val="007D054F"/>
    <w:rsid w:val="007D18E2"/>
    <w:rsid w:val="007F7295"/>
    <w:rsid w:val="00804233"/>
    <w:rsid w:val="00805BBD"/>
    <w:rsid w:val="00821B68"/>
    <w:rsid w:val="00826055"/>
    <w:rsid w:val="00827C1F"/>
    <w:rsid w:val="008609EF"/>
    <w:rsid w:val="008617E5"/>
    <w:rsid w:val="008741E3"/>
    <w:rsid w:val="008778CA"/>
    <w:rsid w:val="00883E22"/>
    <w:rsid w:val="008966F5"/>
    <w:rsid w:val="008B6217"/>
    <w:rsid w:val="008C6718"/>
    <w:rsid w:val="008D772F"/>
    <w:rsid w:val="008E04CC"/>
    <w:rsid w:val="008E0535"/>
    <w:rsid w:val="008E0637"/>
    <w:rsid w:val="008E3C4D"/>
    <w:rsid w:val="008E4259"/>
    <w:rsid w:val="008E6BA9"/>
    <w:rsid w:val="0090033B"/>
    <w:rsid w:val="00911BEA"/>
    <w:rsid w:val="00915B50"/>
    <w:rsid w:val="00941A2C"/>
    <w:rsid w:val="009551DC"/>
    <w:rsid w:val="009642E7"/>
    <w:rsid w:val="00965432"/>
    <w:rsid w:val="00985A99"/>
    <w:rsid w:val="00992FA5"/>
    <w:rsid w:val="009A5310"/>
    <w:rsid w:val="009B1DB2"/>
    <w:rsid w:val="009C2299"/>
    <w:rsid w:val="009C4109"/>
    <w:rsid w:val="009C4AB3"/>
    <w:rsid w:val="009D4AC1"/>
    <w:rsid w:val="009D5AA8"/>
    <w:rsid w:val="009E2082"/>
    <w:rsid w:val="009F2069"/>
    <w:rsid w:val="009F374F"/>
    <w:rsid w:val="00A11DAA"/>
    <w:rsid w:val="00A243FC"/>
    <w:rsid w:val="00A3176D"/>
    <w:rsid w:val="00A370ED"/>
    <w:rsid w:val="00A40E71"/>
    <w:rsid w:val="00A661B6"/>
    <w:rsid w:val="00A670C7"/>
    <w:rsid w:val="00A768DE"/>
    <w:rsid w:val="00A83910"/>
    <w:rsid w:val="00AA160E"/>
    <w:rsid w:val="00AA3239"/>
    <w:rsid w:val="00AB06EA"/>
    <w:rsid w:val="00AB1219"/>
    <w:rsid w:val="00AC6E48"/>
    <w:rsid w:val="00AD39D3"/>
    <w:rsid w:val="00AF184E"/>
    <w:rsid w:val="00AF4722"/>
    <w:rsid w:val="00B02308"/>
    <w:rsid w:val="00B2053D"/>
    <w:rsid w:val="00B20CC2"/>
    <w:rsid w:val="00B2477C"/>
    <w:rsid w:val="00B26E4D"/>
    <w:rsid w:val="00B470BA"/>
    <w:rsid w:val="00B5295D"/>
    <w:rsid w:val="00B56BD9"/>
    <w:rsid w:val="00B57943"/>
    <w:rsid w:val="00B62324"/>
    <w:rsid w:val="00B633C9"/>
    <w:rsid w:val="00B65C16"/>
    <w:rsid w:val="00B76003"/>
    <w:rsid w:val="00BA0F15"/>
    <w:rsid w:val="00BB2FC9"/>
    <w:rsid w:val="00BB34FF"/>
    <w:rsid w:val="00BB6E8E"/>
    <w:rsid w:val="00BC7CD6"/>
    <w:rsid w:val="00BD3E97"/>
    <w:rsid w:val="00C04138"/>
    <w:rsid w:val="00C056C2"/>
    <w:rsid w:val="00C15689"/>
    <w:rsid w:val="00C277B8"/>
    <w:rsid w:val="00C3568C"/>
    <w:rsid w:val="00C53CCA"/>
    <w:rsid w:val="00C63156"/>
    <w:rsid w:val="00C63CD9"/>
    <w:rsid w:val="00C65AE3"/>
    <w:rsid w:val="00C71585"/>
    <w:rsid w:val="00C73FCB"/>
    <w:rsid w:val="00C8043E"/>
    <w:rsid w:val="00C842F8"/>
    <w:rsid w:val="00CA1C24"/>
    <w:rsid w:val="00CA2014"/>
    <w:rsid w:val="00CB3FD9"/>
    <w:rsid w:val="00CB4A9B"/>
    <w:rsid w:val="00CB66F3"/>
    <w:rsid w:val="00CC63DE"/>
    <w:rsid w:val="00CD086D"/>
    <w:rsid w:val="00CD0E95"/>
    <w:rsid w:val="00CE4F3F"/>
    <w:rsid w:val="00D03464"/>
    <w:rsid w:val="00D24B20"/>
    <w:rsid w:val="00D255BC"/>
    <w:rsid w:val="00D25D7B"/>
    <w:rsid w:val="00D602B9"/>
    <w:rsid w:val="00D7718F"/>
    <w:rsid w:val="00D7763D"/>
    <w:rsid w:val="00D85683"/>
    <w:rsid w:val="00D91E9F"/>
    <w:rsid w:val="00DA2030"/>
    <w:rsid w:val="00DA48FF"/>
    <w:rsid w:val="00DA72D6"/>
    <w:rsid w:val="00DB75FE"/>
    <w:rsid w:val="00DE0E16"/>
    <w:rsid w:val="00DE34CC"/>
    <w:rsid w:val="00DE4F36"/>
    <w:rsid w:val="00E0215C"/>
    <w:rsid w:val="00E030D5"/>
    <w:rsid w:val="00E05A03"/>
    <w:rsid w:val="00E12432"/>
    <w:rsid w:val="00E244CA"/>
    <w:rsid w:val="00E55ED1"/>
    <w:rsid w:val="00E65ECC"/>
    <w:rsid w:val="00E67B5F"/>
    <w:rsid w:val="00E7241D"/>
    <w:rsid w:val="00E80A7B"/>
    <w:rsid w:val="00E839B5"/>
    <w:rsid w:val="00E94CD2"/>
    <w:rsid w:val="00EA1934"/>
    <w:rsid w:val="00EB2483"/>
    <w:rsid w:val="00EC1A26"/>
    <w:rsid w:val="00ED5A37"/>
    <w:rsid w:val="00ED61F2"/>
    <w:rsid w:val="00EF3C33"/>
    <w:rsid w:val="00F05E35"/>
    <w:rsid w:val="00F1286C"/>
    <w:rsid w:val="00F22D04"/>
    <w:rsid w:val="00F25A2B"/>
    <w:rsid w:val="00F36997"/>
    <w:rsid w:val="00F52EDF"/>
    <w:rsid w:val="00F55B7A"/>
    <w:rsid w:val="00F648F6"/>
    <w:rsid w:val="00F7499F"/>
    <w:rsid w:val="00FB0891"/>
    <w:rsid w:val="00FC1DDB"/>
    <w:rsid w:val="00FC4A3D"/>
    <w:rsid w:val="00FD55AA"/>
    <w:rsid w:val="00FD59CA"/>
    <w:rsid w:val="00FE0419"/>
    <w:rsid w:val="00FE5356"/>
    <w:rsid w:val="00FE6D10"/>
    <w:rsid w:val="00FF5B0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C651C"/>
  <w15:docId w15:val="{55094A18-42BC-4A5C-B540-991B3293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HG Mincho Light J"/>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sz w:val="20"/>
    </w:rPr>
  </w:style>
  <w:style w:type="paragraph" w:customStyle="1" w:styleId="Index">
    <w:name w:val="Index"/>
    <w:basedOn w:val="Normal"/>
    <w:pPr>
      <w:suppressLineNumbers/>
    </w:pPr>
  </w:style>
  <w:style w:type="paragraph" w:styleId="Header">
    <w:name w:val="header"/>
    <w:basedOn w:val="Normal"/>
    <w:pPr>
      <w:suppressLineNumbers/>
      <w:tabs>
        <w:tab w:val="center" w:pos="4818"/>
        <w:tab w:val="right" w:pos="9637"/>
      </w:tabs>
    </w:pPr>
  </w:style>
  <w:style w:type="paragraph" w:styleId="Footer">
    <w:name w:val="footer"/>
    <w:basedOn w:val="Normal"/>
    <w:link w:val="FooterChar"/>
    <w:pPr>
      <w:suppressLineNumbers/>
      <w:tabs>
        <w:tab w:val="center" w:pos="4818"/>
        <w:tab w:val="right" w:pos="9637"/>
      </w:tabs>
    </w:pPr>
  </w:style>
  <w:style w:type="character" w:styleId="Hyperlink">
    <w:name w:val="Hyperlink"/>
    <w:basedOn w:val="DefaultParagraphFont"/>
    <w:rsid w:val="007579DF"/>
    <w:rPr>
      <w:color w:val="0000FF"/>
      <w:u w:val="single"/>
    </w:rPr>
  </w:style>
  <w:style w:type="paragraph" w:styleId="BalloonText">
    <w:name w:val="Balloon Text"/>
    <w:basedOn w:val="Normal"/>
    <w:semiHidden/>
    <w:rsid w:val="00AB06EA"/>
    <w:rPr>
      <w:rFonts w:ascii="Tahoma" w:hAnsi="Tahoma" w:cs="Tahoma"/>
      <w:sz w:val="16"/>
      <w:szCs w:val="16"/>
    </w:rPr>
  </w:style>
  <w:style w:type="paragraph" w:styleId="NormalWeb">
    <w:name w:val="Normal (Web)"/>
    <w:basedOn w:val="Normal"/>
    <w:rsid w:val="004C5CE2"/>
    <w:rPr>
      <w:szCs w:val="24"/>
    </w:rPr>
  </w:style>
  <w:style w:type="character" w:styleId="Strong">
    <w:name w:val="Strong"/>
    <w:basedOn w:val="DefaultParagraphFont"/>
    <w:qFormat/>
    <w:rsid w:val="00D602B9"/>
    <w:rPr>
      <w:b/>
      <w:bCs/>
    </w:rPr>
  </w:style>
  <w:style w:type="paragraph" w:styleId="ListParagraph">
    <w:name w:val="List Paragraph"/>
    <w:basedOn w:val="Normal"/>
    <w:uiPriority w:val="34"/>
    <w:qFormat/>
    <w:rsid w:val="00D602B9"/>
    <w:pPr>
      <w:widowControl/>
      <w:suppressAutoHyphens w:val="0"/>
      <w:ind w:left="720"/>
    </w:pPr>
    <w:rPr>
      <w:rFonts w:ascii="Calibri" w:eastAsiaTheme="minorHAnsi" w:hAnsi="Calibri"/>
      <w:color w:val="auto"/>
      <w:sz w:val="22"/>
      <w:szCs w:val="22"/>
    </w:rPr>
  </w:style>
  <w:style w:type="character" w:customStyle="1" w:styleId="FooterChar">
    <w:name w:val="Footer Char"/>
    <w:basedOn w:val="DefaultParagraphFont"/>
    <w:link w:val="Footer"/>
    <w:rsid w:val="00467D2A"/>
    <w:rPr>
      <w:rFonts w:eastAsia="HG Mincho Light J"/>
      <w:color w:val="000000"/>
      <w:sz w:val="24"/>
    </w:rPr>
  </w:style>
  <w:style w:type="character" w:styleId="CommentReference">
    <w:name w:val="annotation reference"/>
    <w:basedOn w:val="DefaultParagraphFont"/>
    <w:semiHidden/>
    <w:unhideWhenUsed/>
    <w:rsid w:val="00B62324"/>
    <w:rPr>
      <w:sz w:val="16"/>
      <w:szCs w:val="16"/>
    </w:rPr>
  </w:style>
  <w:style w:type="paragraph" w:styleId="CommentText">
    <w:name w:val="annotation text"/>
    <w:basedOn w:val="Normal"/>
    <w:link w:val="CommentTextChar"/>
    <w:unhideWhenUsed/>
    <w:rsid w:val="00B62324"/>
    <w:rPr>
      <w:sz w:val="20"/>
    </w:rPr>
  </w:style>
  <w:style w:type="character" w:customStyle="1" w:styleId="CommentTextChar">
    <w:name w:val="Comment Text Char"/>
    <w:basedOn w:val="DefaultParagraphFont"/>
    <w:link w:val="CommentText"/>
    <w:rsid w:val="00B62324"/>
    <w:rPr>
      <w:rFonts w:eastAsia="HG Mincho Light J"/>
      <w:color w:val="000000"/>
    </w:rPr>
  </w:style>
  <w:style w:type="paragraph" w:styleId="CommentSubject">
    <w:name w:val="annotation subject"/>
    <w:basedOn w:val="CommentText"/>
    <w:next w:val="CommentText"/>
    <w:link w:val="CommentSubjectChar"/>
    <w:semiHidden/>
    <w:unhideWhenUsed/>
    <w:rsid w:val="00B62324"/>
    <w:rPr>
      <w:b/>
      <w:bCs/>
    </w:rPr>
  </w:style>
  <w:style w:type="character" w:customStyle="1" w:styleId="CommentSubjectChar">
    <w:name w:val="Comment Subject Char"/>
    <w:basedOn w:val="CommentTextChar"/>
    <w:link w:val="CommentSubject"/>
    <w:semiHidden/>
    <w:rsid w:val="00B62324"/>
    <w:rPr>
      <w:rFonts w:eastAsia="HG Mincho Light J"/>
      <w:b/>
      <w:bCs/>
      <w:color w:val="000000"/>
    </w:rPr>
  </w:style>
  <w:style w:type="paragraph" w:styleId="FootnoteText">
    <w:name w:val="footnote text"/>
    <w:basedOn w:val="Normal"/>
    <w:link w:val="FootnoteTextChar"/>
    <w:uiPriority w:val="99"/>
    <w:semiHidden/>
    <w:unhideWhenUsed/>
    <w:rsid w:val="000A0DDD"/>
    <w:pPr>
      <w:widowControl/>
      <w:suppressAutoHyphens w:val="0"/>
    </w:pPr>
    <w:rPr>
      <w:rFonts w:asciiTheme="minorHAnsi" w:eastAsiaTheme="minorHAnsi" w:hAnsiTheme="minorHAnsi" w:cstheme="minorBidi"/>
      <w:color w:val="auto"/>
      <w:kern w:val="2"/>
      <w:sz w:val="20"/>
      <w:lang w:eastAsia="en-US"/>
      <w14:ligatures w14:val="standardContextual"/>
    </w:rPr>
  </w:style>
  <w:style w:type="character" w:customStyle="1" w:styleId="FootnoteTextChar">
    <w:name w:val="Footnote Text Char"/>
    <w:basedOn w:val="DefaultParagraphFont"/>
    <w:link w:val="FootnoteText"/>
    <w:uiPriority w:val="99"/>
    <w:semiHidden/>
    <w:rsid w:val="000A0DD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A0DDD"/>
    <w:rPr>
      <w:vertAlign w:val="superscript"/>
    </w:rPr>
  </w:style>
  <w:style w:type="character" w:styleId="UnresolvedMention">
    <w:name w:val="Unresolved Mention"/>
    <w:basedOn w:val="DefaultParagraphFont"/>
    <w:uiPriority w:val="99"/>
    <w:semiHidden/>
    <w:unhideWhenUsed/>
    <w:rsid w:val="00335736"/>
    <w:rPr>
      <w:color w:val="605E5C"/>
      <w:shd w:val="clear" w:color="auto" w:fill="E1DFDD"/>
    </w:rPr>
  </w:style>
  <w:style w:type="paragraph" w:styleId="Revision">
    <w:name w:val="Revision"/>
    <w:hidden/>
    <w:uiPriority w:val="99"/>
    <w:semiHidden/>
    <w:rsid w:val="00F52EDF"/>
    <w:rPr>
      <w:rFonts w:eastAsia="HG Mincho Light J"/>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8706">
      <w:bodyDiv w:val="1"/>
      <w:marLeft w:val="0"/>
      <w:marRight w:val="0"/>
      <w:marTop w:val="0"/>
      <w:marBottom w:val="0"/>
      <w:divBdr>
        <w:top w:val="none" w:sz="0" w:space="0" w:color="auto"/>
        <w:left w:val="none" w:sz="0" w:space="0" w:color="auto"/>
        <w:bottom w:val="none" w:sz="0" w:space="0" w:color="auto"/>
        <w:right w:val="none" w:sz="0" w:space="0" w:color="auto"/>
      </w:divBdr>
    </w:div>
    <w:div w:id="740757635">
      <w:bodyDiv w:val="1"/>
      <w:marLeft w:val="0"/>
      <w:marRight w:val="0"/>
      <w:marTop w:val="0"/>
      <w:marBottom w:val="0"/>
      <w:divBdr>
        <w:top w:val="none" w:sz="0" w:space="0" w:color="auto"/>
        <w:left w:val="none" w:sz="0" w:space="0" w:color="auto"/>
        <w:bottom w:val="none" w:sz="0" w:space="0" w:color="auto"/>
        <w:right w:val="none" w:sz="0" w:space="0" w:color="auto"/>
      </w:divBdr>
    </w:div>
    <w:div w:id="934095023">
      <w:bodyDiv w:val="1"/>
      <w:marLeft w:val="0"/>
      <w:marRight w:val="0"/>
      <w:marTop w:val="0"/>
      <w:marBottom w:val="0"/>
      <w:divBdr>
        <w:top w:val="none" w:sz="0" w:space="0" w:color="auto"/>
        <w:left w:val="none" w:sz="0" w:space="0" w:color="auto"/>
        <w:bottom w:val="none" w:sz="0" w:space="0" w:color="auto"/>
        <w:right w:val="none" w:sz="0" w:space="0" w:color="auto"/>
      </w:divBdr>
    </w:div>
    <w:div w:id="1468936252">
      <w:bodyDiv w:val="1"/>
      <w:marLeft w:val="0"/>
      <w:marRight w:val="0"/>
      <w:marTop w:val="0"/>
      <w:marBottom w:val="0"/>
      <w:divBdr>
        <w:top w:val="none" w:sz="0" w:space="0" w:color="auto"/>
        <w:left w:val="none" w:sz="0" w:space="0" w:color="auto"/>
        <w:bottom w:val="none" w:sz="0" w:space="0" w:color="auto"/>
        <w:right w:val="none" w:sz="0" w:space="0" w:color="auto"/>
      </w:divBdr>
    </w:div>
    <w:div w:id="1493250664">
      <w:bodyDiv w:val="1"/>
      <w:marLeft w:val="0"/>
      <w:marRight w:val="0"/>
      <w:marTop w:val="0"/>
      <w:marBottom w:val="0"/>
      <w:divBdr>
        <w:top w:val="none" w:sz="0" w:space="0" w:color="auto"/>
        <w:left w:val="none" w:sz="0" w:space="0" w:color="auto"/>
        <w:bottom w:val="none" w:sz="0" w:space="0" w:color="auto"/>
        <w:right w:val="none" w:sz="0" w:space="0" w:color="auto"/>
      </w:divBdr>
    </w:div>
    <w:div w:id="1533113434">
      <w:bodyDiv w:val="1"/>
      <w:marLeft w:val="0"/>
      <w:marRight w:val="0"/>
      <w:marTop w:val="0"/>
      <w:marBottom w:val="0"/>
      <w:divBdr>
        <w:top w:val="none" w:sz="0" w:space="0" w:color="auto"/>
        <w:left w:val="none" w:sz="0" w:space="0" w:color="auto"/>
        <w:bottom w:val="none" w:sz="0" w:space="0" w:color="auto"/>
        <w:right w:val="none" w:sz="0" w:space="0" w:color="auto"/>
      </w:divBdr>
    </w:div>
    <w:div w:id="17200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just.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LEGAL!12697408.1</documentid>
  <senderid>KATLIN.KRISAK</senderid>
  <senderemail>KATLIN.KRISAK@SORAINEN.COM</senderemail>
  <lastmodified>2025-11-03T14:05:00.0000000+02:00</lastmodified>
  <database>LEGAL</database>
</properties>
</file>

<file path=customXml/itemProps1.xml><?xml version="1.0" encoding="utf-8"?>
<ds:datastoreItem xmlns:ds="http://schemas.openxmlformats.org/officeDocument/2006/customXml" ds:itemID="{5E9BF6CF-452B-47E4-A93F-646A0785B4C0}">
  <ds:schemaRefs>
    <ds:schemaRef ds:uri="http://schemas.openxmlformats.org/officeDocument/2006/bibliography"/>
  </ds:schemaRefs>
</ds:datastoreItem>
</file>

<file path=customXml/itemProps2.xml><?xml version="1.0" encoding="utf-8"?>
<ds:datastoreItem xmlns:ds="http://schemas.openxmlformats.org/officeDocument/2006/customXml" ds:itemID="{6C7D8EDF-F424-4EBB-AB5B-125E4DD8FF56}">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575</Words>
  <Characters>4395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Eesti Advokatuur</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Advokatuur</dc:title>
  <dc:creator>user</dc:creator>
  <cp:lastModifiedBy>TEGOS</cp:lastModifiedBy>
  <cp:revision>4</cp:revision>
  <cp:lastPrinted>2010-07-13T06:40:00Z</cp:lastPrinted>
  <dcterms:created xsi:type="dcterms:W3CDTF">2025-11-03T12:23:00Z</dcterms:created>
  <dcterms:modified xsi:type="dcterms:W3CDTF">2025-11-03T13:59:00Z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6a49c1f2-2bab-4513-bd62-11d909ea482f</vt:lpwstr>
  </property>
</Properties>
</file>